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B2537" w14:textId="73CC99E5" w:rsidR="007D5F72" w:rsidRDefault="00854BCB" w:rsidP="007D5F72">
      <w:pPr>
        <w:pStyle w:val="Default"/>
        <w:jc w:val="center"/>
        <w:rPr>
          <w:b/>
          <w:bCs/>
        </w:rPr>
      </w:pPr>
      <w:r w:rsidRPr="00854BCB">
        <w:rPr>
          <w:b/>
          <w:bCs/>
        </w:rPr>
        <w:t xml:space="preserve">Flood Hazard Assessment in </w:t>
      </w:r>
      <w:proofErr w:type="spellStart"/>
      <w:r w:rsidRPr="00854BCB">
        <w:rPr>
          <w:b/>
          <w:bCs/>
        </w:rPr>
        <w:t>Kalinyamatan</w:t>
      </w:r>
      <w:proofErr w:type="spellEnd"/>
      <w:r w:rsidRPr="00854BCB">
        <w:rPr>
          <w:b/>
          <w:bCs/>
        </w:rPr>
        <w:t xml:space="preserve"> District Generated by Dam Break of </w:t>
      </w:r>
      <w:proofErr w:type="spellStart"/>
      <w:r w:rsidRPr="00854BCB">
        <w:rPr>
          <w:b/>
          <w:bCs/>
        </w:rPr>
        <w:t>Bakalan</w:t>
      </w:r>
      <w:proofErr w:type="spellEnd"/>
      <w:r w:rsidRPr="00854BCB">
        <w:rPr>
          <w:b/>
          <w:bCs/>
        </w:rPr>
        <w:t xml:space="preserve"> Dam in </w:t>
      </w:r>
      <w:proofErr w:type="spellStart"/>
      <w:r w:rsidRPr="00854BCB">
        <w:rPr>
          <w:b/>
          <w:bCs/>
        </w:rPr>
        <w:t>Jepara</w:t>
      </w:r>
      <w:proofErr w:type="spellEnd"/>
      <w:r w:rsidRPr="00854BCB">
        <w:rPr>
          <w:b/>
          <w:bCs/>
        </w:rPr>
        <w:t xml:space="preserve"> Regency</w:t>
      </w:r>
    </w:p>
    <w:p w14:paraId="4C3E8C0C" w14:textId="77777777" w:rsidR="00AF7E53" w:rsidRPr="008E7E71" w:rsidRDefault="00AF7E53" w:rsidP="007D5F72">
      <w:pPr>
        <w:pStyle w:val="Default"/>
        <w:jc w:val="center"/>
        <w:rPr>
          <w:b/>
          <w:bCs/>
        </w:rPr>
      </w:pPr>
    </w:p>
    <w:p w14:paraId="00E07D98" w14:textId="14B1A5B6" w:rsidR="00AC08DA" w:rsidRPr="007D39DB" w:rsidRDefault="007D5F72" w:rsidP="00AC08DA">
      <w:pPr>
        <w:pStyle w:val="Author"/>
        <w:rPr>
          <w:lang w:val="id-ID"/>
        </w:rPr>
      </w:pPr>
      <w:r>
        <w:t>Tania Sinayangsih</w:t>
      </w:r>
      <w:r w:rsidR="00AC08DA" w:rsidRPr="00C54CAD">
        <w:rPr>
          <w:vertAlign w:val="superscript"/>
        </w:rPr>
        <w:t>1,2</w:t>
      </w:r>
      <w:r w:rsidR="006D5EA4">
        <w:rPr>
          <w:vertAlign w:val="superscript"/>
        </w:rPr>
        <w:t>, *</w:t>
      </w:r>
      <w:r w:rsidR="00AC08DA">
        <w:t xml:space="preserve">, </w:t>
      </w:r>
      <w:r>
        <w:t xml:space="preserve">Eka </w:t>
      </w:r>
      <w:proofErr w:type="spellStart"/>
      <w:r>
        <w:t>Oktariyanto</w:t>
      </w:r>
      <w:proofErr w:type="spellEnd"/>
      <w:r>
        <w:t xml:space="preserve"> Nugroho</w:t>
      </w:r>
      <w:r w:rsidRPr="00C54CAD">
        <w:rPr>
          <w:vertAlign w:val="superscript"/>
        </w:rPr>
        <w:t xml:space="preserve"> </w:t>
      </w:r>
      <w:r w:rsidR="00AC08DA" w:rsidRPr="00C54CAD">
        <w:rPr>
          <w:vertAlign w:val="superscript"/>
        </w:rPr>
        <w:t>1</w:t>
      </w:r>
      <w:r w:rsidR="00AC08DA">
        <w:t xml:space="preserve"> &amp; </w:t>
      </w:r>
      <w:r w:rsidRPr="008E7E71">
        <w:rPr>
          <w:shd w:val="clear" w:color="auto" w:fill="FFFFFF"/>
        </w:rPr>
        <w:t xml:space="preserve">Agung </w:t>
      </w:r>
      <w:proofErr w:type="spellStart"/>
      <w:r w:rsidRPr="008E7E71">
        <w:rPr>
          <w:shd w:val="clear" w:color="auto" w:fill="FFFFFF"/>
        </w:rPr>
        <w:t>Wiyono</w:t>
      </w:r>
      <w:proofErr w:type="spellEnd"/>
      <w:r w:rsidRPr="008E7E71">
        <w:rPr>
          <w:shd w:val="clear" w:color="auto" w:fill="FFFFFF"/>
        </w:rPr>
        <w:t xml:space="preserve"> Hadi Soeharno</w:t>
      </w:r>
      <w:r w:rsidR="00AC08DA" w:rsidRPr="00C54CAD">
        <w:rPr>
          <w:vertAlign w:val="superscript"/>
        </w:rPr>
        <w:t>2</w:t>
      </w:r>
      <w:r w:rsidR="00AC08DA">
        <w:rPr>
          <w:vertAlign w:val="superscript"/>
          <w:lang w:val="id-ID"/>
        </w:rPr>
        <w:t xml:space="preserve"> </w:t>
      </w:r>
    </w:p>
    <w:p w14:paraId="1EC0BB7A" w14:textId="77777777" w:rsidR="00854BCB" w:rsidRDefault="00AC08DA" w:rsidP="00AC08DA">
      <w:pPr>
        <w:pStyle w:val="Address"/>
      </w:pPr>
      <w:r w:rsidRPr="00C54CAD">
        <w:rPr>
          <w:vertAlign w:val="superscript"/>
        </w:rPr>
        <w:t>1</w:t>
      </w:r>
      <w:r w:rsidR="007D5F72" w:rsidRPr="007D5F72">
        <w:t xml:space="preserve"> </w:t>
      </w:r>
      <w:r w:rsidR="007D5F72">
        <w:t>Magister Study Program of Water Resources Management, Civil Engineering Study Program, Faculty of Civil and Environmental Engineering, Bandung Institute of Technology, Bandung 40135, Indonesia</w:t>
      </w:r>
      <w:r w:rsidR="007D5F72" w:rsidRPr="005A7985">
        <w:t xml:space="preserve"> </w:t>
      </w:r>
    </w:p>
    <w:p w14:paraId="69AC611A" w14:textId="569E6D92" w:rsidR="00AC08DA" w:rsidRPr="00B87162" w:rsidRDefault="00AC08DA" w:rsidP="00AC08DA">
      <w:pPr>
        <w:pStyle w:val="Address"/>
      </w:pPr>
      <w:r w:rsidRPr="00C54CAD">
        <w:rPr>
          <w:vertAlign w:val="superscript"/>
        </w:rPr>
        <w:t>2</w:t>
      </w:r>
      <w:r w:rsidR="007D5F72">
        <w:t>Water Resources Engineering Research Group</w:t>
      </w:r>
      <w:r w:rsidR="007D5F72" w:rsidRPr="005A7985">
        <w:t>,</w:t>
      </w:r>
      <w:r w:rsidR="007D5F72">
        <w:t xml:space="preserve"> Civil Engineering Study Program, Faculty of Civil Engineering and Environmental, Bandung Institute of Technology, Bandung</w:t>
      </w:r>
      <w:r w:rsidR="00AF1B33">
        <w:t xml:space="preserve"> 40135</w:t>
      </w:r>
      <w:r w:rsidR="007D5F72">
        <w:t>, Indonesia</w:t>
      </w:r>
    </w:p>
    <w:p w14:paraId="6CD25084" w14:textId="2BD1CAB1" w:rsidR="007D5F72" w:rsidRDefault="00AF1B33" w:rsidP="007D5F72">
      <w:pPr>
        <w:pStyle w:val="Authors"/>
        <w:framePr w:w="0" w:hSpace="0" w:vSpace="0" w:wrap="auto" w:vAnchor="margin" w:hAnchor="text" w:xAlign="left" w:yAlign="inline"/>
        <w:spacing w:after="0"/>
        <w:rPr>
          <w:sz w:val="20"/>
          <w:szCs w:val="20"/>
        </w:rPr>
      </w:pPr>
      <w:r>
        <w:rPr>
          <w:sz w:val="20"/>
          <w:szCs w:val="20"/>
        </w:rPr>
        <w:t>*</w:t>
      </w:r>
      <w:r w:rsidR="00854BCB">
        <w:rPr>
          <w:sz w:val="20"/>
          <w:szCs w:val="20"/>
        </w:rPr>
        <w:t>Email</w:t>
      </w:r>
      <w:r w:rsidR="00854BCB" w:rsidRPr="00854BCB">
        <w:rPr>
          <w:color w:val="000000" w:themeColor="text1"/>
          <w:sz w:val="20"/>
          <w:szCs w:val="20"/>
        </w:rPr>
        <w:t xml:space="preserve">: </w:t>
      </w:r>
      <w:r w:rsidR="006D5EA4" w:rsidRPr="006D5EA4">
        <w:rPr>
          <w:sz w:val="20"/>
          <w:szCs w:val="20"/>
        </w:rPr>
        <w:t>nayangg97@gmail.com</w:t>
      </w:r>
    </w:p>
    <w:p w14:paraId="0D9807D7" w14:textId="77777777" w:rsidR="00AC08DA" w:rsidRDefault="00AC08DA" w:rsidP="00AC08DA">
      <w:pPr>
        <w:jc w:val="center"/>
        <w:rPr>
          <w:b/>
          <w:sz w:val="20"/>
        </w:rPr>
      </w:pPr>
    </w:p>
    <w:p w14:paraId="1C718BB7" w14:textId="77777777" w:rsidR="00AC08DA" w:rsidRDefault="00AC08DA" w:rsidP="00AC08DA">
      <w:pPr>
        <w:jc w:val="center"/>
        <w:rPr>
          <w:b/>
          <w:sz w:val="20"/>
        </w:rPr>
      </w:pPr>
    </w:p>
    <w:p w14:paraId="34A3019E" w14:textId="2AEED1EC" w:rsidR="005D19FE" w:rsidRPr="006D5EA4" w:rsidRDefault="00F87DFF" w:rsidP="006D5EA4">
      <w:pPr>
        <w:pStyle w:val="Abstract"/>
      </w:pPr>
      <w:bookmarkStart w:id="0" w:name="_Hlk119325983"/>
      <w:r w:rsidRPr="00EB473A">
        <w:rPr>
          <w:b/>
          <w:bCs/>
        </w:rPr>
        <w:t>Abstract</w:t>
      </w:r>
      <w:r>
        <w:t xml:space="preserve">. </w:t>
      </w:r>
      <w:proofErr w:type="spellStart"/>
      <w:r w:rsidR="007D5F72" w:rsidRPr="007D5F72">
        <w:t>Bakalan</w:t>
      </w:r>
      <w:proofErr w:type="spellEnd"/>
      <w:r w:rsidR="007D5F72" w:rsidRPr="007D5F72">
        <w:t xml:space="preserve"> Dam is one of the dams planned to be built on the </w:t>
      </w:r>
      <w:proofErr w:type="spellStart"/>
      <w:r w:rsidR="007D5F72" w:rsidRPr="007D5F72">
        <w:t>Bakalan</w:t>
      </w:r>
      <w:proofErr w:type="spellEnd"/>
      <w:r w:rsidR="007D5F72" w:rsidRPr="007D5F72">
        <w:t xml:space="preserve"> River, </w:t>
      </w:r>
      <w:proofErr w:type="spellStart"/>
      <w:r w:rsidR="007D5F72" w:rsidRPr="007D5F72">
        <w:t>Jepara</w:t>
      </w:r>
      <w:proofErr w:type="spellEnd"/>
      <w:r w:rsidR="007D5F72" w:rsidRPr="007D5F72">
        <w:t xml:space="preserve"> Regency. This dam is designed to meet the needs of </w:t>
      </w:r>
      <w:r w:rsidR="00DB1BD2">
        <w:t>raw</w:t>
      </w:r>
      <w:r w:rsidR="007D5F72" w:rsidRPr="007D5F72">
        <w:t xml:space="preserve"> water, irrigation needs also flood control. </w:t>
      </w:r>
      <w:proofErr w:type="spellStart"/>
      <w:r w:rsidR="007D5F72" w:rsidRPr="007D5F72">
        <w:t>Bakalan</w:t>
      </w:r>
      <w:proofErr w:type="spellEnd"/>
      <w:r w:rsidR="007D5F72" w:rsidRPr="007D5F72">
        <w:t xml:space="preserve"> Dam not only has great benefits in controlling floods, and meeting </w:t>
      </w:r>
      <w:r w:rsidR="00DB1BD2">
        <w:t xml:space="preserve">raw </w:t>
      </w:r>
      <w:r w:rsidR="007D5F72" w:rsidRPr="007D5F72">
        <w:t xml:space="preserve">water and irrigation needs, but also harbors potential hazards. With a height of up to 87 meters due to being built between extreme slopes, if the dam collapses, it can cause large losses of life and material loss. The collapse of this dam can be caused by overtopping, where water with a large discharge can no longer be flowed by the spillway, and flows over the top of the dam. The analysis was carried out using HEC RAS ​​2D and GIS, it is shown that </w:t>
      </w:r>
      <w:proofErr w:type="spellStart"/>
      <w:r w:rsidR="007D5F72" w:rsidRPr="007D5F72">
        <w:t>Kalinyamatan</w:t>
      </w:r>
      <w:proofErr w:type="spellEnd"/>
      <w:r w:rsidR="007D5F72" w:rsidRPr="007D5F72">
        <w:t xml:space="preserve"> District will be the one heavily affected by the collapse of </w:t>
      </w:r>
      <w:proofErr w:type="spellStart"/>
      <w:r w:rsidR="007D5F72" w:rsidRPr="007D5F72">
        <w:t>Bakalan</w:t>
      </w:r>
      <w:proofErr w:type="spellEnd"/>
      <w:r w:rsidR="007D5F72" w:rsidRPr="007D5F72">
        <w:t xml:space="preserve"> Dam. Through HEC RAS 2D, author can also determine the risk of flood inundation, speed of arrival of water, and arrival time of water in the affected area. Therefore, to avoid casualties, a map of the potential </w:t>
      </w:r>
      <w:r w:rsidR="00A13B59">
        <w:t>risk</w:t>
      </w:r>
      <w:r w:rsidR="007D5F72" w:rsidRPr="007D5F72">
        <w:t xml:space="preserve"> for dam collapse due to overtopping is planned. It is hoped with </w:t>
      </w:r>
      <w:r w:rsidR="00A13B59">
        <w:t>risk</w:t>
      </w:r>
      <w:r w:rsidR="007D5F72" w:rsidRPr="007D5F72">
        <w:t xml:space="preserve"> mapping, it can increase awareness of affected areas by estimating material losses and affected people.</w:t>
      </w:r>
      <w:bookmarkEnd w:id="0"/>
    </w:p>
    <w:p w14:paraId="4B324E07" w14:textId="0DF1AC35" w:rsidR="00AC08DA" w:rsidRDefault="00AC08DA" w:rsidP="00AC08DA">
      <w:pPr>
        <w:pStyle w:val="Keywords"/>
      </w:pPr>
      <w:r w:rsidRPr="00DB70AE">
        <w:rPr>
          <w:b/>
          <w:i w:val="0"/>
        </w:rPr>
        <w:t>Keywords:</w:t>
      </w:r>
      <w:r w:rsidR="007D5F72" w:rsidRPr="007D5F72">
        <w:rPr>
          <w:b/>
          <w:bCs/>
          <w:i w:val="0"/>
          <w:iCs/>
          <w:sz w:val="18"/>
          <w:szCs w:val="18"/>
        </w:rPr>
        <w:t xml:space="preserve"> </w:t>
      </w:r>
      <w:r w:rsidR="007D5F72" w:rsidRPr="006D5EA4">
        <w:rPr>
          <w:iCs/>
        </w:rPr>
        <w:t>Dam Break Analysis</w:t>
      </w:r>
      <w:r w:rsidR="00854BCB" w:rsidRPr="006D5EA4">
        <w:rPr>
          <w:iCs/>
        </w:rPr>
        <w:t>;</w:t>
      </w:r>
      <w:r w:rsidR="007D5F72" w:rsidRPr="006D5EA4">
        <w:rPr>
          <w:iCs/>
        </w:rPr>
        <w:t xml:space="preserve"> </w:t>
      </w:r>
      <w:r w:rsidR="00854BCB" w:rsidRPr="006D5EA4">
        <w:rPr>
          <w:iCs/>
        </w:rPr>
        <w:t>Dam;</w:t>
      </w:r>
      <w:r w:rsidR="007D5F72" w:rsidRPr="006D5EA4">
        <w:rPr>
          <w:iCs/>
        </w:rPr>
        <w:t xml:space="preserve"> </w:t>
      </w:r>
      <w:r w:rsidR="00A13B59" w:rsidRPr="006D5EA4">
        <w:rPr>
          <w:iCs/>
        </w:rPr>
        <w:t xml:space="preserve">Risk </w:t>
      </w:r>
      <w:r w:rsidR="007D5F72" w:rsidRPr="006D5EA4">
        <w:rPr>
          <w:iCs/>
        </w:rPr>
        <w:t>Map</w:t>
      </w:r>
      <w:r w:rsidR="00854BCB" w:rsidRPr="006D5EA4">
        <w:rPr>
          <w:iCs/>
        </w:rPr>
        <w:t>;</w:t>
      </w:r>
      <w:r w:rsidR="007D5F72" w:rsidRPr="006D5EA4">
        <w:rPr>
          <w:iCs/>
        </w:rPr>
        <w:t xml:space="preserve"> Overtopping</w:t>
      </w:r>
      <w:r w:rsidR="00854BCB" w:rsidRPr="006D5EA4">
        <w:rPr>
          <w:iCs/>
        </w:rPr>
        <w:t>;</w:t>
      </w:r>
      <w:r w:rsidR="00A13B59" w:rsidRPr="006D5EA4">
        <w:rPr>
          <w:iCs/>
        </w:rPr>
        <w:t xml:space="preserve"> HEC-RAS</w:t>
      </w:r>
      <w:r w:rsidR="00854BCB" w:rsidRPr="006D5EA4">
        <w:rPr>
          <w:iCs/>
        </w:rPr>
        <w:t>;</w:t>
      </w:r>
      <w:r w:rsidR="00A13B59" w:rsidRPr="006D5EA4">
        <w:rPr>
          <w:iCs/>
        </w:rPr>
        <w:t xml:space="preserve"> Hazard Map</w:t>
      </w:r>
      <w:r w:rsidR="00854BCB" w:rsidRPr="006D5EA4">
        <w:rPr>
          <w:iCs/>
        </w:rPr>
        <w:t>;</w:t>
      </w:r>
      <w:r w:rsidR="00A13B59" w:rsidRPr="006D5EA4">
        <w:rPr>
          <w:iCs/>
        </w:rPr>
        <w:t xml:space="preserve"> Vulnerability Map</w:t>
      </w:r>
      <w:r w:rsidR="00854BCB" w:rsidRPr="006D5EA4">
        <w:rPr>
          <w:iCs/>
        </w:rPr>
        <w:t>;</w:t>
      </w:r>
      <w:r w:rsidR="00A13B59" w:rsidRPr="006D5EA4">
        <w:rPr>
          <w:iCs/>
        </w:rPr>
        <w:t xml:space="preserve"> Capacity Map</w:t>
      </w:r>
      <w:r w:rsidR="00854BCB" w:rsidRPr="006D5EA4">
        <w:rPr>
          <w:iCs/>
        </w:rPr>
        <w:t>;</w:t>
      </w:r>
      <w:r w:rsidR="00A13B59" w:rsidRPr="006D5EA4">
        <w:rPr>
          <w:iCs/>
        </w:rPr>
        <w:t xml:space="preserve"> </w:t>
      </w:r>
      <w:proofErr w:type="spellStart"/>
      <w:r w:rsidR="00A13B59" w:rsidRPr="006D5EA4">
        <w:rPr>
          <w:iCs/>
        </w:rPr>
        <w:t>Jepara</w:t>
      </w:r>
      <w:proofErr w:type="spellEnd"/>
      <w:r w:rsidR="00854BCB" w:rsidRPr="006D5EA4">
        <w:rPr>
          <w:iCs/>
        </w:rPr>
        <w:t>.</w:t>
      </w:r>
    </w:p>
    <w:p w14:paraId="3BB1A72F" w14:textId="68E58BE1" w:rsidR="00FF2C5A" w:rsidRDefault="00AC08DA" w:rsidP="00A13B59">
      <w:pPr>
        <w:pStyle w:val="Heading1"/>
        <w:ind w:left="567" w:hanging="567"/>
      </w:pPr>
      <w:r w:rsidRPr="004638F7">
        <w:t>Introduction</w:t>
      </w:r>
    </w:p>
    <w:p w14:paraId="75741C80" w14:textId="2171847D" w:rsidR="005D19FE" w:rsidRPr="00406A31" w:rsidRDefault="005D19FE" w:rsidP="00406A31">
      <w:pPr>
        <w:pStyle w:val="Text"/>
      </w:pPr>
      <w:r w:rsidRPr="00406A31">
        <w:t xml:space="preserve">The </w:t>
      </w:r>
      <w:proofErr w:type="spellStart"/>
      <w:r w:rsidRPr="00406A31">
        <w:t>Bakalan</w:t>
      </w:r>
      <w:proofErr w:type="spellEnd"/>
      <w:r w:rsidRPr="00406A31">
        <w:t xml:space="preserve"> Dam is one of the dams planned to be built over the </w:t>
      </w:r>
      <w:proofErr w:type="spellStart"/>
      <w:r w:rsidRPr="00406A31">
        <w:t>Bakalan</w:t>
      </w:r>
      <w:proofErr w:type="spellEnd"/>
      <w:r w:rsidRPr="00406A31">
        <w:t xml:space="preserve"> River, Mount </w:t>
      </w:r>
      <w:proofErr w:type="spellStart"/>
      <w:r w:rsidRPr="00406A31">
        <w:t>Muria</w:t>
      </w:r>
      <w:proofErr w:type="spellEnd"/>
      <w:r w:rsidRPr="00406A31">
        <w:t xml:space="preserve">, </w:t>
      </w:r>
      <w:proofErr w:type="spellStart"/>
      <w:r w:rsidRPr="00406A31">
        <w:t>Jepara</w:t>
      </w:r>
      <w:proofErr w:type="spellEnd"/>
      <w:r w:rsidRPr="00406A31">
        <w:t xml:space="preserve"> Regency. The </w:t>
      </w:r>
      <w:proofErr w:type="spellStart"/>
      <w:r w:rsidRPr="00406A31">
        <w:t>Bakalan</w:t>
      </w:r>
      <w:proofErr w:type="spellEnd"/>
      <w:r w:rsidRPr="00406A31">
        <w:t xml:space="preserve"> Dam is designed to meet the needs of </w:t>
      </w:r>
      <w:r w:rsidR="001C3A26" w:rsidRPr="00406A31">
        <w:t>raw</w:t>
      </w:r>
      <w:r w:rsidRPr="00406A31">
        <w:t xml:space="preserve"> water, irrigation water, and flood control. It is recorded that </w:t>
      </w:r>
      <w:proofErr w:type="spellStart"/>
      <w:r w:rsidRPr="00406A31">
        <w:t>Jepara</w:t>
      </w:r>
      <w:proofErr w:type="spellEnd"/>
      <w:r w:rsidRPr="00406A31">
        <w:t xml:space="preserve"> Regency does not yet have optimal coverage of drinking water and sanitation, until 2016 the percentage of households with access to proper </w:t>
      </w:r>
      <w:r w:rsidR="001C3A26" w:rsidRPr="00406A31">
        <w:t>raw</w:t>
      </w:r>
      <w:r w:rsidRPr="00406A31">
        <w:t xml:space="preserve"> water reached 80.73% and the percentage for IPLT services was 0.0056%. This is still far from the Ministry of Public Works and Public Housing 100-0-100 Program in 2019 where the target is 100% access to drinking water, 0% slum areas, and 100% </w:t>
      </w:r>
      <w:r w:rsidRPr="00406A31">
        <w:lastRenderedPageBreak/>
        <w:t xml:space="preserve">access to proper sanitation </w:t>
      </w:r>
      <w:r w:rsidR="00BB17CD" w:rsidRPr="00406A31">
        <w:t xml:space="preserve">given by Regional Regulation of </w:t>
      </w:r>
      <w:proofErr w:type="spellStart"/>
      <w:r w:rsidR="00BB17CD" w:rsidRPr="00406A31">
        <w:t>Jepara</w:t>
      </w:r>
      <w:proofErr w:type="spellEnd"/>
      <w:r w:rsidR="00BB17CD" w:rsidRPr="00406A31">
        <w:t xml:space="preserve"> Regency </w:t>
      </w:r>
      <w:r w:rsidR="001C3A26" w:rsidRPr="00406A31">
        <w:t xml:space="preserve">in </w:t>
      </w:r>
      <w:hyperlink w:anchor="_REFERENCES" w:history="1">
        <w:r w:rsidRPr="00406A31">
          <w:rPr>
            <w:rStyle w:val="Hyperlink"/>
            <w:color w:val="auto"/>
            <w:u w:val="none"/>
          </w:rPr>
          <w:t>[1]</w:t>
        </w:r>
      </w:hyperlink>
      <w:r w:rsidRPr="00406A31">
        <w:t xml:space="preserve">. It was also noted that the condition of the irrigation network was not yet optimal. It is marked by the ratio of irrigation networks in good condition to new cultivation areas reaching 9.82 m/ha. The percentage of irrigation canals in good condition only reached 25.57% in 2016. The things above show that the availability and access to </w:t>
      </w:r>
      <w:r w:rsidR="001C3A26" w:rsidRPr="00406A31">
        <w:t>raw</w:t>
      </w:r>
      <w:r w:rsidRPr="00406A31">
        <w:t xml:space="preserve"> water and irrigation networks are still limited and far from the program target of the Ministry of Public Works and Public Housing </w:t>
      </w:r>
      <w:r w:rsidR="00BB17CD" w:rsidRPr="00406A31">
        <w:t xml:space="preserve">given by Regional Regulation of </w:t>
      </w:r>
      <w:proofErr w:type="spellStart"/>
      <w:r w:rsidR="00BB17CD" w:rsidRPr="00406A31">
        <w:t>Jepara</w:t>
      </w:r>
      <w:proofErr w:type="spellEnd"/>
      <w:r w:rsidR="00BB17CD" w:rsidRPr="00406A31">
        <w:t xml:space="preserve"> Regency</w:t>
      </w:r>
      <w:r w:rsidR="001C3A26" w:rsidRPr="00406A31">
        <w:t xml:space="preserve"> in</w:t>
      </w:r>
      <w:r w:rsidR="00BB17CD" w:rsidRPr="00406A31">
        <w:t xml:space="preserve"> </w:t>
      </w:r>
      <w:hyperlink w:anchor="_REFERENCES" w:history="1">
        <w:r w:rsidRPr="00406A31">
          <w:rPr>
            <w:rStyle w:val="Hyperlink"/>
            <w:color w:val="auto"/>
            <w:u w:val="none"/>
          </w:rPr>
          <w:t>[1]</w:t>
        </w:r>
      </w:hyperlink>
      <w:r w:rsidRPr="00406A31">
        <w:t xml:space="preserve">. Therefore, the </w:t>
      </w:r>
      <w:proofErr w:type="spellStart"/>
      <w:r w:rsidRPr="00406A31">
        <w:t>Bakalan</w:t>
      </w:r>
      <w:proofErr w:type="spellEnd"/>
      <w:r w:rsidRPr="00406A31">
        <w:t xml:space="preserve"> Dam is planned to be built where the benefits of the Dam are to meet the needs for </w:t>
      </w:r>
      <w:r w:rsidR="001C3A26" w:rsidRPr="00406A31">
        <w:t>raw</w:t>
      </w:r>
      <w:r w:rsidRPr="00406A31">
        <w:t xml:space="preserve"> water, irrigation needs, and flood control.</w:t>
      </w:r>
    </w:p>
    <w:p w14:paraId="10492B50" w14:textId="270B8CF8" w:rsidR="005D19FE" w:rsidRPr="00406A31" w:rsidRDefault="005D19FE" w:rsidP="00406A31">
      <w:pPr>
        <w:pStyle w:val="Text"/>
      </w:pPr>
      <w:r w:rsidRPr="00406A31">
        <w:t xml:space="preserve">In general, dams not only save enormous potential benefits for humans but also carry risks, a namely sudden collapse which can cause many casualties and material losses downstream </w:t>
      </w:r>
      <w:r w:rsidR="00BB17CD" w:rsidRPr="00406A31">
        <w:t xml:space="preserve">given by Che Ros F, et.al in </w:t>
      </w:r>
      <w:hyperlink w:anchor="_REFERENCES" w:history="1">
        <w:r w:rsidRPr="00406A31">
          <w:rPr>
            <w:rStyle w:val="Hyperlink"/>
            <w:color w:val="auto"/>
            <w:u w:val="none"/>
          </w:rPr>
          <w:t>[2]</w:t>
        </w:r>
      </w:hyperlink>
      <w:r w:rsidRPr="00406A31">
        <w:t>. The types of collapse scenarios that are often associated with dam failure cases are overtopping and piping. The actual number of cases of runoff and pipeline failure is dominant at 70.9% and 14.3%, respectively, usually this runoff water has a large discharge and high water velocity</w:t>
      </w:r>
      <w:r w:rsidR="00BB17CD" w:rsidRPr="00406A31">
        <w:t xml:space="preserve"> given by </w:t>
      </w:r>
      <w:proofErr w:type="spellStart"/>
      <w:r w:rsidR="00BB17CD" w:rsidRPr="00406A31">
        <w:t>Sammen</w:t>
      </w:r>
      <w:proofErr w:type="spellEnd"/>
      <w:r w:rsidR="00BB17CD" w:rsidRPr="00406A31">
        <w:t>, S.S, et.al in</w:t>
      </w:r>
      <w:r w:rsidRPr="00406A31">
        <w:t xml:space="preserve"> </w:t>
      </w:r>
      <w:hyperlink w:anchor="_REFERENCES" w:history="1">
        <w:r w:rsidRPr="00406A31">
          <w:rPr>
            <w:rStyle w:val="Hyperlink"/>
            <w:color w:val="auto"/>
            <w:u w:val="none"/>
          </w:rPr>
          <w:t>[3]</w:t>
        </w:r>
      </w:hyperlink>
      <w:r w:rsidRPr="00406A31">
        <w:t>. Overtopping occurs when the uncontrolled flow of water goes beyond the top of the dam. The flow is the same as the flow that passes through the top of the dam body, where erosion occurs downstream of the dam and widens to the top of the dam which causes the dam to collapse</w:t>
      </w:r>
      <w:r w:rsidR="00BB17CD" w:rsidRPr="00406A31">
        <w:t xml:space="preserve"> given by </w:t>
      </w:r>
      <w:proofErr w:type="spellStart"/>
      <w:r w:rsidR="00BB17CD" w:rsidRPr="00406A31">
        <w:t>Shahrim</w:t>
      </w:r>
      <w:proofErr w:type="spellEnd"/>
      <w:r w:rsidR="00BB17CD" w:rsidRPr="00406A31">
        <w:t>, M. F, et.al in</w:t>
      </w:r>
      <w:r w:rsidRPr="00406A31">
        <w:t xml:space="preserve"> </w:t>
      </w:r>
      <w:hyperlink w:anchor="_REFERENCES" w:history="1">
        <w:r w:rsidRPr="00406A31">
          <w:rPr>
            <w:rStyle w:val="Hyperlink"/>
            <w:color w:val="auto"/>
            <w:u w:val="none"/>
          </w:rPr>
          <w:t>[4]</w:t>
        </w:r>
      </w:hyperlink>
      <w:r w:rsidR="001C3A26" w:rsidRPr="00406A31">
        <w:t>.</w:t>
      </w:r>
      <w:r w:rsidRPr="00406A31">
        <w:t xml:space="preserve"> Therefore, dam failure due to overtopping is unavoidable.</w:t>
      </w:r>
    </w:p>
    <w:p w14:paraId="00C465CD" w14:textId="35D846F8" w:rsidR="005D19FE" w:rsidRPr="00406A31" w:rsidRDefault="005D19FE" w:rsidP="00406A31">
      <w:pPr>
        <w:pStyle w:val="Text"/>
      </w:pPr>
      <w:r w:rsidRPr="00406A31">
        <w:t xml:space="preserve">In calculating dam failure, several models and calculations can be found in related literature </w:t>
      </w:r>
      <w:r w:rsidR="00BB17CD" w:rsidRPr="00406A31">
        <w:t xml:space="preserve">given by </w:t>
      </w:r>
      <w:proofErr w:type="spellStart"/>
      <w:r w:rsidR="00BB17CD" w:rsidRPr="00406A31">
        <w:t>Cannata</w:t>
      </w:r>
      <w:proofErr w:type="spellEnd"/>
      <w:r w:rsidR="00BB17CD" w:rsidRPr="00406A31">
        <w:t xml:space="preserve">, M, et.al </w:t>
      </w:r>
      <w:hyperlink w:anchor="_REFERENCES" w:history="1">
        <w:r w:rsidR="00FC3F19" w:rsidRPr="00406A31">
          <w:rPr>
            <w:rStyle w:val="Hyperlink"/>
            <w:color w:val="auto"/>
            <w:u w:val="none"/>
          </w:rPr>
          <w:t>[5]</w:t>
        </w:r>
      </w:hyperlink>
      <w:r w:rsidR="00FC3F19" w:rsidRPr="00406A31">
        <w:t>,</w:t>
      </w:r>
      <w:r w:rsidR="00BB17CD" w:rsidRPr="00406A31">
        <w:t xml:space="preserve"> </w:t>
      </w:r>
      <w:proofErr w:type="spellStart"/>
      <w:r w:rsidR="00BB17CD" w:rsidRPr="00406A31">
        <w:t>Gogoaşe</w:t>
      </w:r>
      <w:proofErr w:type="spellEnd"/>
      <w:r w:rsidR="00BB17CD" w:rsidRPr="00406A31">
        <w:t xml:space="preserve"> </w:t>
      </w:r>
      <w:proofErr w:type="spellStart"/>
      <w:r w:rsidR="00BB17CD" w:rsidRPr="00406A31">
        <w:t>Nistoran</w:t>
      </w:r>
      <w:proofErr w:type="spellEnd"/>
      <w:r w:rsidR="00BB17CD" w:rsidRPr="00406A31">
        <w:t xml:space="preserve">, D. E, et.al </w:t>
      </w:r>
      <w:r w:rsidR="00FC3F19" w:rsidRPr="00406A31">
        <w:t xml:space="preserve">in </w:t>
      </w:r>
      <w:hyperlink w:anchor="_REFERENCES" w:history="1">
        <w:r w:rsidR="00FC3F19" w:rsidRPr="00406A31">
          <w:rPr>
            <w:rStyle w:val="Hyperlink"/>
            <w:color w:val="auto"/>
            <w:u w:val="none"/>
          </w:rPr>
          <w:t>[6]</w:t>
        </w:r>
      </w:hyperlink>
      <w:r w:rsidR="00FC3F19" w:rsidRPr="00406A31">
        <w:t>,</w:t>
      </w:r>
      <w:r w:rsidR="00BB17CD" w:rsidRPr="00406A31">
        <w:t xml:space="preserve"> Álvarez, M., et.al.</w:t>
      </w:r>
      <w:r w:rsidR="00FC3F19" w:rsidRPr="00406A31">
        <w:t xml:space="preserve">, in </w:t>
      </w:r>
      <w:hyperlink w:anchor="_REFERENCES" w:history="1">
        <w:r w:rsidR="00FC3F19" w:rsidRPr="00406A31">
          <w:rPr>
            <w:rStyle w:val="Hyperlink"/>
            <w:color w:val="auto"/>
            <w:u w:val="none"/>
          </w:rPr>
          <w:t>[7]</w:t>
        </w:r>
      </w:hyperlink>
      <w:r w:rsidR="00CB5D2C" w:rsidRPr="00406A31">
        <w:t>,</w:t>
      </w:r>
      <w:r w:rsidR="00BB17CD" w:rsidRPr="00406A31">
        <w:t xml:space="preserve"> Nabilah, R.A., et.al. in</w:t>
      </w:r>
      <w:r w:rsidR="00FC3F19" w:rsidRPr="00406A31">
        <w:t xml:space="preserve"> </w:t>
      </w:r>
      <w:hyperlink w:anchor="_REFERENCES" w:history="1">
        <w:r w:rsidR="008B6421" w:rsidRPr="00406A31">
          <w:rPr>
            <w:rStyle w:val="Hyperlink"/>
            <w:color w:val="auto"/>
            <w:u w:val="none"/>
          </w:rPr>
          <w:t>[8]</w:t>
        </w:r>
      </w:hyperlink>
      <w:r w:rsidR="00CB5D2C" w:rsidRPr="00406A31">
        <w:t xml:space="preserve"> and Pratiwi V., et.al., in </w:t>
      </w:r>
      <w:hyperlink w:anchor="_REFERENCES" w:history="1">
        <w:r w:rsidR="00CB5D2C" w:rsidRPr="00406A31">
          <w:rPr>
            <w:rStyle w:val="Hyperlink"/>
            <w:color w:val="auto"/>
            <w:u w:val="none"/>
          </w:rPr>
          <w:t>[21]</w:t>
        </w:r>
      </w:hyperlink>
      <w:r w:rsidRPr="00406A31">
        <w:t xml:space="preserve">. Apart from that, this dam modeling also uses some software which is increasingly diverse in form and approach as well as what can be displayed in certain software, one of which is the famous HEC-RAS software </w:t>
      </w:r>
      <w:r w:rsidR="00BB17CD" w:rsidRPr="00406A31">
        <w:t xml:space="preserve">given by </w:t>
      </w:r>
      <w:r w:rsidR="00BB17CD" w:rsidRPr="00406A31">
        <w:rPr>
          <w:rFonts w:eastAsiaTheme="minorHAnsi"/>
        </w:rPr>
        <w:t>HEC-RAS</w:t>
      </w:r>
      <w:r w:rsidR="00BB17CD" w:rsidRPr="00406A31">
        <w:t xml:space="preserve"> Manual in </w:t>
      </w:r>
      <w:hyperlink w:anchor="_REFERENCES" w:history="1">
        <w:r w:rsidR="008B6421" w:rsidRPr="00406A31">
          <w:rPr>
            <w:rStyle w:val="Hyperlink"/>
            <w:color w:val="auto"/>
            <w:u w:val="none"/>
          </w:rPr>
          <w:t>[9]</w:t>
        </w:r>
      </w:hyperlink>
      <w:r w:rsidRPr="00406A31">
        <w:t xml:space="preserve">, where this software can also be found in several works of literature </w:t>
      </w:r>
      <w:r w:rsidR="00BB17CD" w:rsidRPr="00406A31">
        <w:t xml:space="preserve">given by </w:t>
      </w:r>
      <w:proofErr w:type="spellStart"/>
      <w:r w:rsidR="00BB17CD" w:rsidRPr="00406A31">
        <w:t>Torimtubun</w:t>
      </w:r>
      <w:proofErr w:type="spellEnd"/>
      <w:r w:rsidR="00BB17CD" w:rsidRPr="00406A31">
        <w:t xml:space="preserve"> A.T, et.al </w:t>
      </w:r>
      <w:r w:rsidR="00FC3F19" w:rsidRPr="00406A31">
        <w:t xml:space="preserve">I </w:t>
      </w:r>
      <w:hyperlink w:anchor="_REFERENCES" w:history="1">
        <w:r w:rsidR="008B6421" w:rsidRPr="00406A31">
          <w:rPr>
            <w:rStyle w:val="Hyperlink"/>
            <w:color w:val="auto"/>
            <w:u w:val="none"/>
          </w:rPr>
          <w:t>[10]</w:t>
        </w:r>
      </w:hyperlink>
      <w:r w:rsidR="00FC3F19" w:rsidRPr="00406A31">
        <w:t xml:space="preserve">, </w:t>
      </w:r>
      <w:proofErr w:type="spellStart"/>
      <w:r w:rsidR="00BB17CD" w:rsidRPr="00406A31">
        <w:t>Pramono</w:t>
      </w:r>
      <w:proofErr w:type="spellEnd"/>
      <w:r w:rsidR="00BB17CD" w:rsidRPr="00406A31">
        <w:t xml:space="preserve"> A, et.al</w:t>
      </w:r>
      <w:r w:rsidR="00FC3F19" w:rsidRPr="00406A31">
        <w:t xml:space="preserve"> in </w:t>
      </w:r>
      <w:hyperlink w:anchor="_REFERENCES" w:history="1">
        <w:r w:rsidR="008B6421" w:rsidRPr="00406A31">
          <w:rPr>
            <w:rStyle w:val="Hyperlink"/>
            <w:color w:val="auto"/>
            <w:u w:val="none"/>
          </w:rPr>
          <w:t>[11]</w:t>
        </w:r>
      </w:hyperlink>
      <w:r w:rsidR="00FC3F19" w:rsidRPr="00406A31">
        <w:t xml:space="preserve">, </w:t>
      </w:r>
      <w:r w:rsidR="00BB17CD" w:rsidRPr="00406A31">
        <w:t>Muammar</w:t>
      </w:r>
      <w:r w:rsidR="00FC3F19" w:rsidRPr="00406A31">
        <w:t xml:space="preserve">, A. Z, et.al., in </w:t>
      </w:r>
      <w:hyperlink w:anchor="_REFERENCES" w:history="1">
        <w:r w:rsidR="008B6421" w:rsidRPr="00406A31">
          <w:rPr>
            <w:rStyle w:val="Hyperlink"/>
            <w:color w:val="auto"/>
            <w:u w:val="none"/>
          </w:rPr>
          <w:t>[12]</w:t>
        </w:r>
      </w:hyperlink>
      <w:r w:rsidR="00BB17CD" w:rsidRPr="00406A31">
        <w:t xml:space="preserve">, </w:t>
      </w:r>
      <w:proofErr w:type="spellStart"/>
      <w:r w:rsidR="00BB17CD" w:rsidRPr="00406A31">
        <w:t>Palar</w:t>
      </w:r>
      <w:proofErr w:type="spellEnd"/>
      <w:r w:rsidR="00BB17CD" w:rsidRPr="00406A31">
        <w:t xml:space="preserve">, R.T, et al, </w:t>
      </w:r>
      <w:r w:rsidR="00FC3F19" w:rsidRPr="00406A31">
        <w:t xml:space="preserve">in </w:t>
      </w:r>
      <w:hyperlink w:anchor="_REFERENCES" w:history="1">
        <w:r w:rsidR="008B6421" w:rsidRPr="00406A31">
          <w:rPr>
            <w:rStyle w:val="Hyperlink"/>
            <w:color w:val="auto"/>
            <w:u w:val="none"/>
          </w:rPr>
          <w:t>[13]</w:t>
        </w:r>
      </w:hyperlink>
      <w:r w:rsidR="008B6421" w:rsidRPr="00406A31">
        <w:t xml:space="preserve"> </w:t>
      </w:r>
      <w:r w:rsidR="00BB17CD" w:rsidRPr="00406A31">
        <w:t xml:space="preserve">and  </w:t>
      </w:r>
      <w:r w:rsidR="00BB17CD" w:rsidRPr="00406A31">
        <w:rPr>
          <w:rFonts w:eastAsiaTheme="minorHAnsi"/>
        </w:rPr>
        <w:t>Balogun, O.S, et. al</w:t>
      </w:r>
      <w:r w:rsidR="00BB17CD" w:rsidRPr="00406A31">
        <w:t xml:space="preserve"> in</w:t>
      </w:r>
      <w:r w:rsidR="00FC3F19" w:rsidRPr="00406A31">
        <w:t xml:space="preserve"> </w:t>
      </w:r>
      <w:hyperlink w:anchor="_REFERENCES" w:history="1">
        <w:r w:rsidR="008B6421" w:rsidRPr="00406A31">
          <w:rPr>
            <w:rStyle w:val="Hyperlink"/>
            <w:color w:val="auto"/>
            <w:u w:val="none"/>
          </w:rPr>
          <w:t>[14]</w:t>
        </w:r>
      </w:hyperlink>
      <w:r w:rsidR="00F57999" w:rsidRPr="00406A31">
        <w:rPr>
          <w:rStyle w:val="Hyperlink"/>
          <w:color w:val="auto"/>
          <w:u w:val="none"/>
        </w:rPr>
        <w:t xml:space="preserve"> and Sandi, C., et. al </w:t>
      </w:r>
      <w:hyperlink w:anchor="_REFERENCES" w:history="1">
        <w:r w:rsidR="00D8632A" w:rsidRPr="00406A31">
          <w:rPr>
            <w:rStyle w:val="Hyperlink"/>
            <w:color w:val="auto"/>
            <w:u w:val="none"/>
          </w:rPr>
          <w:t>[15]</w:t>
        </w:r>
      </w:hyperlink>
      <w:r w:rsidR="00D8632A" w:rsidRPr="00406A31">
        <w:rPr>
          <w:rStyle w:val="Hyperlink"/>
          <w:color w:val="auto"/>
          <w:u w:val="none"/>
        </w:rPr>
        <w:t xml:space="preserve">. </w:t>
      </w:r>
      <w:r w:rsidRPr="00406A31">
        <w:t>In this study, the supporting software for modeling and calculating dam failure is HEC-RAS.</w:t>
      </w:r>
    </w:p>
    <w:p w14:paraId="445F5F6D" w14:textId="2094D700" w:rsidR="005D19FE" w:rsidRPr="00A13B59" w:rsidRDefault="005D19FE" w:rsidP="00406A31">
      <w:pPr>
        <w:pStyle w:val="Text"/>
      </w:pPr>
      <w:r w:rsidRPr="00406A31">
        <w:t>Therefore in this case, not only the calculation of the dam collapse, but preventive studies related to the risk of dam collapse caused by malfunctions and lack of management procedures during an emergency are very important</w:t>
      </w:r>
      <w:r w:rsidR="00BB17CD" w:rsidRPr="00406A31">
        <w:t xml:space="preserve"> given by </w:t>
      </w:r>
      <w:r w:rsidR="00BB17CD" w:rsidRPr="00406A31">
        <w:rPr>
          <w:rFonts w:eastAsiaTheme="minorHAnsi"/>
        </w:rPr>
        <w:t xml:space="preserve">De </w:t>
      </w:r>
      <w:proofErr w:type="spellStart"/>
      <w:r w:rsidR="00BB17CD" w:rsidRPr="00406A31">
        <w:rPr>
          <w:rFonts w:eastAsiaTheme="minorHAnsi"/>
        </w:rPr>
        <w:t>Moel</w:t>
      </w:r>
      <w:proofErr w:type="spellEnd"/>
      <w:r w:rsidR="00BB17CD" w:rsidRPr="00406A31">
        <w:rPr>
          <w:rFonts w:eastAsiaTheme="minorHAnsi"/>
        </w:rPr>
        <w:t xml:space="preserve">, H et.al in </w:t>
      </w:r>
      <w:hyperlink w:anchor="_REFERENCES" w:history="1">
        <w:r w:rsidR="008B6421" w:rsidRPr="00406A31">
          <w:rPr>
            <w:rStyle w:val="Hyperlink"/>
            <w:color w:val="auto"/>
            <w:u w:val="none"/>
          </w:rPr>
          <w:t>[1</w:t>
        </w:r>
        <w:r w:rsidR="00F57999" w:rsidRPr="00406A31">
          <w:rPr>
            <w:rStyle w:val="Hyperlink"/>
            <w:color w:val="auto"/>
            <w:u w:val="none"/>
          </w:rPr>
          <w:t>6</w:t>
        </w:r>
        <w:r w:rsidR="008B6421" w:rsidRPr="00406A31">
          <w:rPr>
            <w:rStyle w:val="Hyperlink"/>
            <w:color w:val="auto"/>
            <w:u w:val="none"/>
          </w:rPr>
          <w:t>]</w:t>
        </w:r>
      </w:hyperlink>
      <w:r w:rsidR="008B6421" w:rsidRPr="00406A31">
        <w:t xml:space="preserve"> </w:t>
      </w:r>
      <w:r w:rsidR="00BB17CD" w:rsidRPr="00406A31">
        <w:rPr>
          <w:rFonts w:eastAsiaTheme="minorHAnsi"/>
        </w:rPr>
        <w:t>and Pu, J.H., et.al in</w:t>
      </w:r>
      <w:r w:rsidRPr="00406A31">
        <w:t xml:space="preserve"> </w:t>
      </w:r>
      <w:hyperlink w:anchor="_REFERENCES" w:history="1">
        <w:r w:rsidR="008B6421" w:rsidRPr="00406A31">
          <w:rPr>
            <w:rStyle w:val="Hyperlink"/>
            <w:color w:val="auto"/>
            <w:u w:val="none"/>
          </w:rPr>
          <w:t>[1</w:t>
        </w:r>
        <w:r w:rsidR="00F57999" w:rsidRPr="00406A31">
          <w:rPr>
            <w:rStyle w:val="Hyperlink"/>
            <w:color w:val="auto"/>
            <w:u w:val="none"/>
          </w:rPr>
          <w:t>7</w:t>
        </w:r>
        <w:r w:rsidR="008B6421" w:rsidRPr="00406A31">
          <w:rPr>
            <w:rStyle w:val="Hyperlink"/>
            <w:color w:val="auto"/>
            <w:u w:val="none"/>
          </w:rPr>
          <w:t>]</w:t>
        </w:r>
      </w:hyperlink>
      <w:r w:rsidRPr="00406A31">
        <w:t xml:space="preserve">. Thus, the creation of disaster maps for affected areas is very important and a part of dam break calculations to better understand, mitigate and manage these risks </w:t>
      </w:r>
      <w:r w:rsidR="00BB17CD" w:rsidRPr="00406A31">
        <w:t xml:space="preserve">given by </w:t>
      </w:r>
      <w:r w:rsidR="00BB17CD" w:rsidRPr="00406A31">
        <w:rPr>
          <w:rFonts w:eastAsiaTheme="minorHAnsi"/>
        </w:rPr>
        <w:t xml:space="preserve">Albano, R., et al., in </w:t>
      </w:r>
      <w:hyperlink w:anchor="_REFERENCES" w:history="1">
        <w:r w:rsidR="008B6421" w:rsidRPr="00406A31">
          <w:rPr>
            <w:rStyle w:val="Hyperlink"/>
            <w:color w:val="auto"/>
            <w:u w:val="none"/>
          </w:rPr>
          <w:t>[1</w:t>
        </w:r>
        <w:r w:rsidR="00F57999" w:rsidRPr="00406A31">
          <w:rPr>
            <w:rStyle w:val="Hyperlink"/>
            <w:color w:val="auto"/>
            <w:u w:val="none"/>
          </w:rPr>
          <w:t>8</w:t>
        </w:r>
        <w:r w:rsidR="008B6421" w:rsidRPr="00406A31">
          <w:rPr>
            <w:rStyle w:val="Hyperlink"/>
            <w:color w:val="auto"/>
            <w:u w:val="none"/>
          </w:rPr>
          <w:t>]</w:t>
        </w:r>
      </w:hyperlink>
      <w:r w:rsidRPr="00A13B59">
        <w:t>.</w:t>
      </w:r>
    </w:p>
    <w:p w14:paraId="3467DC90" w14:textId="64F6186A" w:rsidR="00AC08DA" w:rsidRDefault="00FF2C5A" w:rsidP="00AC08DA">
      <w:pPr>
        <w:pStyle w:val="Heading1"/>
      </w:pPr>
      <w:r>
        <w:lastRenderedPageBreak/>
        <w:t>Study Area</w:t>
      </w:r>
    </w:p>
    <w:p w14:paraId="3458BAD2" w14:textId="1174FF77" w:rsidR="00FF2C5A" w:rsidRPr="00A13B59" w:rsidRDefault="00FF2C5A" w:rsidP="00A13B59">
      <w:pPr>
        <w:pStyle w:val="Text"/>
      </w:pPr>
      <w:r w:rsidRPr="00406A31">
        <w:t xml:space="preserve">The </w:t>
      </w:r>
      <w:proofErr w:type="spellStart"/>
      <w:r w:rsidRPr="00406A31">
        <w:t>Bakalan</w:t>
      </w:r>
      <w:proofErr w:type="spellEnd"/>
      <w:r w:rsidRPr="00406A31">
        <w:t xml:space="preserve"> Dam was built on the </w:t>
      </w:r>
      <w:proofErr w:type="spellStart"/>
      <w:r w:rsidRPr="00406A31">
        <w:t>Bakalan</w:t>
      </w:r>
      <w:proofErr w:type="spellEnd"/>
      <w:r w:rsidRPr="00406A31">
        <w:t xml:space="preserve"> River and according to HEC RAS 2D, the </w:t>
      </w:r>
      <w:proofErr w:type="spellStart"/>
      <w:r w:rsidRPr="00406A31">
        <w:t>Bakalan</w:t>
      </w:r>
      <w:proofErr w:type="spellEnd"/>
      <w:r w:rsidRPr="00406A31">
        <w:t xml:space="preserve"> Dam collapse had the most severe impact on the </w:t>
      </w:r>
      <w:proofErr w:type="spellStart"/>
      <w:r w:rsidRPr="00406A31">
        <w:t>Kalinyamatan</w:t>
      </w:r>
      <w:proofErr w:type="spellEnd"/>
      <w:r w:rsidRPr="00406A31">
        <w:t xml:space="preserve"> District, </w:t>
      </w:r>
      <w:proofErr w:type="spellStart"/>
      <w:r w:rsidRPr="00406A31">
        <w:t>Jepara</w:t>
      </w:r>
      <w:proofErr w:type="spellEnd"/>
      <w:r w:rsidRPr="00406A31">
        <w:t xml:space="preserve"> Regency, Central Java Province, Indonesia. </w:t>
      </w:r>
      <w:r w:rsidR="00792229" w:rsidRPr="00406A31">
        <w:t xml:space="preserve">Figure 1 showed </w:t>
      </w:r>
      <w:proofErr w:type="spellStart"/>
      <w:r w:rsidR="00792229" w:rsidRPr="00406A31">
        <w:t>Jepara</w:t>
      </w:r>
      <w:proofErr w:type="spellEnd"/>
      <w:r w:rsidR="00792229" w:rsidRPr="00406A31">
        <w:t xml:space="preserve"> Regency area with each District</w:t>
      </w:r>
      <w:r w:rsidR="00792229" w:rsidRPr="00A13B59">
        <w:t>.</w:t>
      </w:r>
    </w:p>
    <w:p w14:paraId="4B03CF4C" w14:textId="77DC8B8E" w:rsidR="00FF2C5A" w:rsidRDefault="000D01DE" w:rsidP="00FF2C5A">
      <w:pPr>
        <w:pStyle w:val="Text"/>
        <w:jc w:val="center"/>
      </w:pPr>
      <w:r w:rsidRPr="000D01DE">
        <w:rPr>
          <w:noProof/>
          <w:lang w:val="en-US"/>
        </w:rPr>
        <w:drawing>
          <wp:inline distT="0" distB="0" distL="0" distR="0" wp14:anchorId="622025CF" wp14:editId="418F6743">
            <wp:extent cx="4311650" cy="3048635"/>
            <wp:effectExtent l="0" t="0" r="0" b="0"/>
            <wp:docPr id="5" name="Content Placeholder 4">
              <a:extLst xmlns:a="http://schemas.openxmlformats.org/drawingml/2006/main">
                <a:ext uri="{FF2B5EF4-FFF2-40B4-BE49-F238E27FC236}">
                  <a16:creationId xmlns:a16="http://schemas.microsoft.com/office/drawing/2014/main" id="{4CD1B5D0-258C-1CF3-D75C-639C01E47EC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4CD1B5D0-258C-1CF3-D75C-639C01E47EC3}"/>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1650" cy="3048635"/>
                    </a:xfrm>
                    <a:prstGeom prst="rect">
                      <a:avLst/>
                    </a:prstGeom>
                  </pic:spPr>
                </pic:pic>
              </a:graphicData>
            </a:graphic>
          </wp:inline>
        </w:drawing>
      </w:r>
    </w:p>
    <w:p w14:paraId="34770A2E" w14:textId="3F89836F" w:rsidR="00FF2C5A" w:rsidRPr="006D5EA4" w:rsidRDefault="000D01DE" w:rsidP="00406A31">
      <w:pPr>
        <w:pStyle w:val="Picture"/>
        <w:jc w:val="center"/>
        <w:rPr>
          <w:sz w:val="20"/>
          <w:szCs w:val="20"/>
          <w:lang w:val="en-US"/>
        </w:rPr>
      </w:pPr>
      <w:r w:rsidRPr="006D5EA4">
        <w:rPr>
          <w:b/>
          <w:bCs/>
          <w:sz w:val="20"/>
          <w:szCs w:val="20"/>
          <w:lang w:val="en-US"/>
        </w:rPr>
        <w:t>Figure</w:t>
      </w:r>
      <w:r w:rsidR="00FF2C5A" w:rsidRPr="006D5EA4">
        <w:rPr>
          <w:b/>
          <w:bCs/>
          <w:sz w:val="20"/>
          <w:szCs w:val="20"/>
        </w:rPr>
        <w:t xml:space="preserve"> 1</w:t>
      </w:r>
      <w:r w:rsidR="00FF2C5A" w:rsidRPr="006D5EA4">
        <w:rPr>
          <w:sz w:val="20"/>
          <w:szCs w:val="20"/>
        </w:rPr>
        <w:t xml:space="preserve"> Study </w:t>
      </w:r>
      <w:r w:rsidR="0046146F" w:rsidRPr="006D5EA4">
        <w:rPr>
          <w:sz w:val="20"/>
          <w:szCs w:val="20"/>
        </w:rPr>
        <w:t>area</w:t>
      </w:r>
      <w:r w:rsidR="0046146F" w:rsidRPr="006D5EA4">
        <w:rPr>
          <w:sz w:val="20"/>
          <w:szCs w:val="20"/>
          <w:lang w:val="en-US"/>
        </w:rPr>
        <w:t>,</w:t>
      </w:r>
      <w:r w:rsidR="0046146F" w:rsidRPr="006D5EA4">
        <w:rPr>
          <w:sz w:val="20"/>
          <w:szCs w:val="20"/>
        </w:rPr>
        <w:t xml:space="preserve"> </w:t>
      </w:r>
      <w:proofErr w:type="spellStart"/>
      <w:r w:rsidR="0046146F" w:rsidRPr="006D5EA4">
        <w:rPr>
          <w:sz w:val="20"/>
          <w:szCs w:val="20"/>
        </w:rPr>
        <w:t>kalimanyatan</w:t>
      </w:r>
      <w:proofErr w:type="spellEnd"/>
      <w:r w:rsidR="0046146F" w:rsidRPr="006D5EA4">
        <w:rPr>
          <w:sz w:val="20"/>
          <w:szCs w:val="20"/>
        </w:rPr>
        <w:t xml:space="preserve"> district</w:t>
      </w:r>
    </w:p>
    <w:p w14:paraId="6943D3ED" w14:textId="32C34609" w:rsidR="00FF2C5A" w:rsidRPr="002E13B1" w:rsidRDefault="00FF2C5A" w:rsidP="00FF2C5A">
      <w:pPr>
        <w:pStyle w:val="Text"/>
        <w:rPr>
          <w:lang w:val="en-US"/>
        </w:rPr>
      </w:pPr>
      <w:proofErr w:type="spellStart"/>
      <w:r w:rsidRPr="00F23B08">
        <w:t>Kalinyamatan</w:t>
      </w:r>
      <w:proofErr w:type="spellEnd"/>
      <w:r w:rsidRPr="00F23B08">
        <w:t xml:space="preserve"> district is located at 6</w:t>
      </w:r>
      <w:r w:rsidRPr="00F23B08">
        <w:rPr>
          <w:vertAlign w:val="superscript"/>
        </w:rPr>
        <w:t>o</w:t>
      </w:r>
      <w:r w:rsidRPr="00F23B08">
        <w:t xml:space="preserve"> 43' 42"</w:t>
      </w:r>
      <w:r>
        <w:t xml:space="preserve"> </w:t>
      </w:r>
      <w:r w:rsidRPr="00F23B08">
        <w:t>latitude, 110</w:t>
      </w:r>
      <w:r w:rsidRPr="00F23B08">
        <w:rPr>
          <w:vertAlign w:val="superscript"/>
        </w:rPr>
        <w:t>o</w:t>
      </w:r>
      <w:r w:rsidRPr="00F23B08">
        <w:t xml:space="preserve"> 42' 48" east longitude is one of the districts in </w:t>
      </w:r>
      <w:proofErr w:type="spellStart"/>
      <w:r w:rsidRPr="00F23B08">
        <w:t>Jepara</w:t>
      </w:r>
      <w:proofErr w:type="spellEnd"/>
      <w:r w:rsidRPr="00F23B08">
        <w:t xml:space="preserve"> regency, Central Java province, Indonesia. There are 12 villages in the district which has an area of 24.2 km</w:t>
      </w:r>
      <w:r w:rsidRPr="00F23B08">
        <w:rPr>
          <w:vertAlign w:val="superscript"/>
        </w:rPr>
        <w:t>2</w:t>
      </w:r>
      <w:r w:rsidRPr="00F23B08">
        <w:t xml:space="preserve">. </w:t>
      </w:r>
      <w:proofErr w:type="spellStart"/>
      <w:r w:rsidRPr="00F23B08">
        <w:t>Kalinyamatan</w:t>
      </w:r>
      <w:proofErr w:type="spellEnd"/>
      <w:r w:rsidRPr="00F23B08">
        <w:t xml:space="preserve"> district itself has a population of ± 62,550 people, with the majority of the population working as farmers and laborers</w:t>
      </w:r>
      <w:r w:rsidR="00792229">
        <w:rPr>
          <w:lang w:val="en-US"/>
        </w:rPr>
        <w:t xml:space="preserve"> shown in Figure 2</w:t>
      </w:r>
      <w:r w:rsidR="005D19FE">
        <w:rPr>
          <w:lang w:val="en-US"/>
        </w:rPr>
        <w:t xml:space="preserve">. </w:t>
      </w:r>
      <w:hyperlink w:anchor="_REFERENCES" w:history="1">
        <w:r w:rsidR="008B6421" w:rsidRPr="008B6421">
          <w:rPr>
            <w:rStyle w:val="Hyperlink"/>
            <w:shd w:val="clear" w:color="auto" w:fill="FFFFFF"/>
          </w:rPr>
          <w:t>[</w:t>
        </w:r>
        <w:r w:rsidR="008B6421">
          <w:rPr>
            <w:rStyle w:val="Hyperlink"/>
            <w:shd w:val="clear" w:color="auto" w:fill="FFFFFF"/>
            <w:lang w:val="en-US"/>
          </w:rPr>
          <w:t>1</w:t>
        </w:r>
        <w:r w:rsidR="00F57999">
          <w:rPr>
            <w:rStyle w:val="Hyperlink"/>
            <w:shd w:val="clear" w:color="auto" w:fill="FFFFFF"/>
            <w:lang w:val="en-US"/>
          </w:rPr>
          <w:t>9</w:t>
        </w:r>
        <w:r w:rsidR="008B6421" w:rsidRPr="008B6421">
          <w:rPr>
            <w:rStyle w:val="Hyperlink"/>
            <w:shd w:val="clear" w:color="auto" w:fill="FFFFFF"/>
          </w:rPr>
          <w:t>]</w:t>
        </w:r>
      </w:hyperlink>
    </w:p>
    <w:p w14:paraId="6A262574" w14:textId="24AFF4C9" w:rsidR="00FF2C5A" w:rsidRDefault="000D01DE" w:rsidP="00BB1D90">
      <w:pPr>
        <w:pStyle w:val="Text"/>
        <w:spacing w:after="0"/>
        <w:jc w:val="center"/>
      </w:pPr>
      <w:r w:rsidRPr="000D01DE">
        <w:rPr>
          <w:noProof/>
          <w:lang w:val="en-US"/>
        </w:rPr>
        <w:lastRenderedPageBreak/>
        <w:drawing>
          <wp:inline distT="0" distB="0" distL="0" distR="0" wp14:anchorId="0D4E98AA" wp14:editId="245CA13F">
            <wp:extent cx="4014387" cy="2838450"/>
            <wp:effectExtent l="0" t="0" r="5715" b="0"/>
            <wp:docPr id="12" name="Content Placeholder 4">
              <a:extLst xmlns:a="http://schemas.openxmlformats.org/drawingml/2006/main">
                <a:ext uri="{FF2B5EF4-FFF2-40B4-BE49-F238E27FC236}">
                  <a16:creationId xmlns:a16="http://schemas.microsoft.com/office/drawing/2014/main" id="{ECC4EFC0-4234-1730-80E5-056CBE27D29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ECC4EFC0-4234-1730-80E5-056CBE27D29D}"/>
                        </a:ext>
                      </a:extLst>
                    </pic:cNvPr>
                    <pic:cNvPicPr>
                      <a:picLocks noGrp="1"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19912" cy="2842356"/>
                    </a:xfrm>
                    <a:prstGeom prst="rect">
                      <a:avLst/>
                    </a:prstGeom>
                  </pic:spPr>
                </pic:pic>
              </a:graphicData>
            </a:graphic>
          </wp:inline>
        </w:drawing>
      </w:r>
    </w:p>
    <w:p w14:paraId="11C321DD" w14:textId="5F889161" w:rsidR="00FF2C5A" w:rsidRPr="006D5EA4" w:rsidRDefault="000D01DE" w:rsidP="00A13B59">
      <w:pPr>
        <w:pStyle w:val="Picture"/>
        <w:jc w:val="center"/>
        <w:rPr>
          <w:sz w:val="20"/>
          <w:szCs w:val="20"/>
          <w:lang w:val="en-US"/>
        </w:rPr>
      </w:pPr>
      <w:r w:rsidRPr="006D5EA4">
        <w:rPr>
          <w:b/>
          <w:bCs/>
          <w:sz w:val="20"/>
          <w:szCs w:val="20"/>
          <w:lang w:val="en-US"/>
        </w:rPr>
        <w:t>Figure</w:t>
      </w:r>
      <w:r w:rsidR="00FF2C5A" w:rsidRPr="006D5EA4">
        <w:rPr>
          <w:b/>
          <w:bCs/>
          <w:sz w:val="20"/>
          <w:szCs w:val="20"/>
        </w:rPr>
        <w:t xml:space="preserve"> 2</w:t>
      </w:r>
      <w:r w:rsidR="00FF2C5A" w:rsidRPr="006D5EA4">
        <w:rPr>
          <w:sz w:val="20"/>
          <w:szCs w:val="20"/>
        </w:rPr>
        <w:t xml:space="preserve"> Population </w:t>
      </w:r>
      <w:r w:rsidR="0046146F" w:rsidRPr="006D5EA4">
        <w:rPr>
          <w:sz w:val="20"/>
          <w:szCs w:val="20"/>
        </w:rPr>
        <w:t xml:space="preserve">distribution in </w:t>
      </w:r>
      <w:proofErr w:type="spellStart"/>
      <w:r w:rsidR="0046146F" w:rsidRPr="006D5EA4">
        <w:rPr>
          <w:sz w:val="20"/>
          <w:szCs w:val="20"/>
        </w:rPr>
        <w:t>kalimanyatan</w:t>
      </w:r>
      <w:proofErr w:type="spellEnd"/>
      <w:r w:rsidR="0046146F" w:rsidRPr="006D5EA4">
        <w:rPr>
          <w:sz w:val="20"/>
          <w:szCs w:val="20"/>
        </w:rPr>
        <w:t xml:space="preserve"> district</w:t>
      </w:r>
    </w:p>
    <w:p w14:paraId="05F6CC4B" w14:textId="38121E0E" w:rsidR="00FF2C5A" w:rsidRPr="00406A31" w:rsidRDefault="00FF2C5A" w:rsidP="00406A31">
      <w:pPr>
        <w:pStyle w:val="Text"/>
      </w:pPr>
      <w:proofErr w:type="spellStart"/>
      <w:r w:rsidRPr="00406A31">
        <w:t>Kalinyamatan</w:t>
      </w:r>
      <w:proofErr w:type="spellEnd"/>
      <w:r w:rsidRPr="00406A31">
        <w:t xml:space="preserve"> district is mostly residential, agricultural, and rice fields. Several industries and factories are also developing in </w:t>
      </w:r>
      <w:proofErr w:type="spellStart"/>
      <w:r w:rsidRPr="00406A31">
        <w:t>Kalinyamatan</w:t>
      </w:r>
      <w:proofErr w:type="spellEnd"/>
      <w:r w:rsidRPr="00406A31">
        <w:t xml:space="preserve"> District including the Cigarette Factory, Brown Sugar Industry, and others</w:t>
      </w:r>
      <w:r w:rsidR="00792229" w:rsidRPr="00406A31">
        <w:t xml:space="preserve"> shown in Figure 3</w:t>
      </w:r>
      <w:r w:rsidRPr="00406A31">
        <w:t>.</w:t>
      </w:r>
      <w:r w:rsidR="005D19FE" w:rsidRPr="00406A31">
        <w:t xml:space="preserve"> </w:t>
      </w:r>
      <w:hyperlink w:anchor="_REFERENCES" w:history="1">
        <w:r w:rsidR="00F57999" w:rsidRPr="00406A31">
          <w:rPr>
            <w:rStyle w:val="Hyperlink"/>
            <w:color w:val="auto"/>
            <w:u w:val="none"/>
          </w:rPr>
          <w:t>[19]</w:t>
        </w:r>
      </w:hyperlink>
    </w:p>
    <w:p w14:paraId="16AC3497" w14:textId="56E0A005" w:rsidR="00FF2C5A" w:rsidRDefault="000D01DE" w:rsidP="00BB1D90">
      <w:pPr>
        <w:pStyle w:val="Text"/>
        <w:spacing w:after="0"/>
        <w:jc w:val="center"/>
      </w:pPr>
      <w:r w:rsidRPr="000D01DE">
        <w:rPr>
          <w:noProof/>
          <w:lang w:val="en-US"/>
        </w:rPr>
        <w:drawing>
          <wp:inline distT="0" distB="0" distL="0" distR="0" wp14:anchorId="0267CDD1" wp14:editId="728A307E">
            <wp:extent cx="3864410" cy="2732405"/>
            <wp:effectExtent l="0" t="0" r="3175" b="0"/>
            <wp:docPr id="13" name="Content Placeholder 4">
              <a:extLst xmlns:a="http://schemas.openxmlformats.org/drawingml/2006/main">
                <a:ext uri="{FF2B5EF4-FFF2-40B4-BE49-F238E27FC236}">
                  <a16:creationId xmlns:a16="http://schemas.microsoft.com/office/drawing/2014/main" id="{10CAC5E9-C87B-CE9A-131C-E4CE6C2F09F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10CAC5E9-C87B-CE9A-131C-E4CE6C2F09FD}"/>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89444" cy="2750106"/>
                    </a:xfrm>
                    <a:prstGeom prst="rect">
                      <a:avLst/>
                    </a:prstGeom>
                  </pic:spPr>
                </pic:pic>
              </a:graphicData>
            </a:graphic>
          </wp:inline>
        </w:drawing>
      </w:r>
    </w:p>
    <w:p w14:paraId="590BF39E" w14:textId="153E1866" w:rsidR="00FF2C5A" w:rsidRPr="006D5EA4" w:rsidRDefault="000D01DE" w:rsidP="00A13B59">
      <w:pPr>
        <w:pStyle w:val="Picture"/>
        <w:jc w:val="center"/>
        <w:rPr>
          <w:sz w:val="20"/>
          <w:szCs w:val="20"/>
          <w:lang w:val="en-US"/>
        </w:rPr>
      </w:pPr>
      <w:r w:rsidRPr="006D5EA4">
        <w:rPr>
          <w:b/>
          <w:bCs/>
          <w:sz w:val="20"/>
          <w:szCs w:val="20"/>
          <w:lang w:val="en-US"/>
        </w:rPr>
        <w:t>Figure</w:t>
      </w:r>
      <w:r w:rsidR="00FF2C5A" w:rsidRPr="006D5EA4">
        <w:rPr>
          <w:b/>
          <w:bCs/>
          <w:sz w:val="20"/>
          <w:szCs w:val="20"/>
        </w:rPr>
        <w:t xml:space="preserve"> 3 </w:t>
      </w:r>
      <w:r w:rsidR="00FF2C5A" w:rsidRPr="006D5EA4">
        <w:rPr>
          <w:sz w:val="20"/>
          <w:szCs w:val="20"/>
        </w:rPr>
        <w:t xml:space="preserve">Land </w:t>
      </w:r>
      <w:r w:rsidR="0046146F" w:rsidRPr="006D5EA4">
        <w:rPr>
          <w:sz w:val="20"/>
          <w:szCs w:val="20"/>
        </w:rPr>
        <w:t xml:space="preserve">use in </w:t>
      </w:r>
      <w:proofErr w:type="spellStart"/>
      <w:r w:rsidR="0046146F" w:rsidRPr="006D5EA4">
        <w:rPr>
          <w:sz w:val="20"/>
          <w:szCs w:val="20"/>
        </w:rPr>
        <w:t>kalimanyatan</w:t>
      </w:r>
      <w:proofErr w:type="spellEnd"/>
      <w:r w:rsidR="0046146F" w:rsidRPr="006D5EA4">
        <w:rPr>
          <w:sz w:val="20"/>
          <w:szCs w:val="20"/>
        </w:rPr>
        <w:t xml:space="preserve"> district</w:t>
      </w:r>
    </w:p>
    <w:p w14:paraId="512E811B" w14:textId="77777777" w:rsidR="00BB1D90" w:rsidRDefault="00BB1D90" w:rsidP="00BB1D90">
      <w:pPr>
        <w:pStyle w:val="Text"/>
        <w:spacing w:after="0"/>
        <w:jc w:val="center"/>
      </w:pPr>
    </w:p>
    <w:p w14:paraId="2B247A85" w14:textId="7AAA440B" w:rsidR="00AC08DA" w:rsidRDefault="00FF2C5A" w:rsidP="00BB1D90">
      <w:pPr>
        <w:pStyle w:val="Text"/>
      </w:pPr>
      <w:r w:rsidRPr="00F23B08">
        <w:t xml:space="preserve">Therefore, if </w:t>
      </w:r>
      <w:proofErr w:type="spellStart"/>
      <w:r w:rsidRPr="00F23B08">
        <w:t>Bakalan</w:t>
      </w:r>
      <w:proofErr w:type="spellEnd"/>
      <w:r w:rsidRPr="00F23B08">
        <w:t xml:space="preserve"> dam break disaster occurs, the </w:t>
      </w:r>
      <w:proofErr w:type="spellStart"/>
      <w:r w:rsidRPr="00F23B08">
        <w:t>Kalinyamatan</w:t>
      </w:r>
      <w:proofErr w:type="spellEnd"/>
      <w:r w:rsidRPr="00F23B08">
        <w:t xml:space="preserve"> district could potentially be inundated by flooding caused by the collapse of the </w:t>
      </w:r>
      <w:proofErr w:type="spellStart"/>
      <w:r w:rsidRPr="00F23B08">
        <w:t>Bakalan</w:t>
      </w:r>
      <w:proofErr w:type="spellEnd"/>
      <w:r w:rsidRPr="00F23B08">
        <w:t xml:space="preserve"> Dam.</w:t>
      </w:r>
    </w:p>
    <w:p w14:paraId="05549D89" w14:textId="278A71B7" w:rsidR="00AC08DA" w:rsidRDefault="000D01DE" w:rsidP="0007619A">
      <w:pPr>
        <w:pStyle w:val="Heading1"/>
        <w:ind w:left="567" w:hanging="567"/>
      </w:pPr>
      <w:r>
        <w:t>Methodology</w:t>
      </w:r>
    </w:p>
    <w:p w14:paraId="11EDB4AF" w14:textId="73D2356F" w:rsidR="0007619A" w:rsidRPr="003774F5" w:rsidRDefault="0007619A" w:rsidP="00406A31">
      <w:pPr>
        <w:pStyle w:val="Text"/>
      </w:pPr>
      <w:r w:rsidRPr="0007619A">
        <w:t xml:space="preserve">There are three steps in this study to decide the </w:t>
      </w:r>
      <w:r w:rsidR="003774F5">
        <w:t>risk</w:t>
      </w:r>
      <w:r w:rsidRPr="0007619A">
        <w:t xml:space="preserve"> map in result of Dam Break Analysis. </w:t>
      </w:r>
    </w:p>
    <w:p w14:paraId="780CE6DE" w14:textId="177B4491" w:rsidR="0007619A" w:rsidRPr="0007619A" w:rsidRDefault="0007619A" w:rsidP="0007619A">
      <w:pPr>
        <w:pStyle w:val="ListParagraph"/>
        <w:numPr>
          <w:ilvl w:val="0"/>
          <w:numId w:val="39"/>
        </w:numPr>
        <w:ind w:left="567" w:hanging="567"/>
        <w:rPr>
          <w:sz w:val="22"/>
          <w:szCs w:val="22"/>
        </w:rPr>
      </w:pPr>
      <w:r w:rsidRPr="0007619A">
        <w:rPr>
          <w:sz w:val="22"/>
          <w:szCs w:val="22"/>
        </w:rPr>
        <w:t>Dam Break Analysis</w:t>
      </w:r>
    </w:p>
    <w:p w14:paraId="1E25AE3B" w14:textId="7D4E2792" w:rsidR="003774F5" w:rsidRDefault="003774F5" w:rsidP="0086174A">
      <w:pPr>
        <w:pStyle w:val="ListParagraph"/>
        <w:numPr>
          <w:ilvl w:val="0"/>
          <w:numId w:val="39"/>
        </w:numPr>
        <w:ind w:left="567" w:hanging="567"/>
        <w:rPr>
          <w:sz w:val="22"/>
          <w:szCs w:val="22"/>
        </w:rPr>
      </w:pPr>
      <w:r>
        <w:rPr>
          <w:sz w:val="22"/>
          <w:szCs w:val="22"/>
        </w:rPr>
        <w:t>Risk Mapping Area</w:t>
      </w:r>
    </w:p>
    <w:p w14:paraId="3A511529" w14:textId="323BA784" w:rsidR="0086174A" w:rsidRDefault="0086174A" w:rsidP="0086174A">
      <w:pPr>
        <w:pStyle w:val="ListParagraph"/>
        <w:numPr>
          <w:ilvl w:val="0"/>
          <w:numId w:val="41"/>
        </w:numPr>
        <w:rPr>
          <w:sz w:val="22"/>
          <w:szCs w:val="22"/>
        </w:rPr>
      </w:pPr>
      <w:r>
        <w:rPr>
          <w:sz w:val="22"/>
          <w:szCs w:val="22"/>
        </w:rPr>
        <w:t>Hazard map</w:t>
      </w:r>
    </w:p>
    <w:p w14:paraId="35963916" w14:textId="436ED380" w:rsidR="0086174A" w:rsidRDefault="0086174A" w:rsidP="0086174A">
      <w:pPr>
        <w:pStyle w:val="ListParagraph"/>
        <w:numPr>
          <w:ilvl w:val="0"/>
          <w:numId w:val="41"/>
        </w:numPr>
        <w:rPr>
          <w:sz w:val="22"/>
          <w:szCs w:val="22"/>
        </w:rPr>
      </w:pPr>
      <w:r>
        <w:rPr>
          <w:sz w:val="22"/>
          <w:szCs w:val="22"/>
        </w:rPr>
        <w:t>Vulnerability map</w:t>
      </w:r>
    </w:p>
    <w:p w14:paraId="0DB4B75C" w14:textId="46EF0FC3" w:rsidR="0086174A" w:rsidRPr="0086174A" w:rsidRDefault="0086174A" w:rsidP="0086174A">
      <w:pPr>
        <w:pStyle w:val="ListParagraph"/>
        <w:numPr>
          <w:ilvl w:val="0"/>
          <w:numId w:val="41"/>
        </w:numPr>
        <w:rPr>
          <w:sz w:val="22"/>
          <w:szCs w:val="22"/>
        </w:rPr>
      </w:pPr>
      <w:r>
        <w:rPr>
          <w:sz w:val="22"/>
          <w:szCs w:val="22"/>
        </w:rPr>
        <w:t>Capacity map</w:t>
      </w:r>
    </w:p>
    <w:p w14:paraId="1D4274FB" w14:textId="77777777" w:rsidR="000D01DE" w:rsidRDefault="000D01DE" w:rsidP="000D01DE">
      <w:pPr>
        <w:pStyle w:val="Heading2"/>
      </w:pPr>
      <w:r>
        <w:t>Dam Break Analysis</w:t>
      </w:r>
    </w:p>
    <w:p w14:paraId="198E70EA" w14:textId="5E4E6078" w:rsidR="000D01DE" w:rsidRPr="003D62E0" w:rsidRDefault="000D01DE" w:rsidP="00406A31">
      <w:pPr>
        <w:pStyle w:val="Text"/>
      </w:pPr>
      <w:r w:rsidRPr="00DF346C">
        <w:t>Dam Break analysis using HEC RAS 2D program</w:t>
      </w:r>
      <w:r w:rsidR="003E5998">
        <w:t xml:space="preserve">. </w:t>
      </w:r>
      <w:r w:rsidR="003D62E0" w:rsidRPr="003D62E0">
        <w:t>HEC-RAS is an integrated system of software, designed for interactive use in a multi-tasking, multi-user network environment. The HEC-RAS system contains four one-dimensional hydraulic analysis components for: (1) steady flow water surface profile computations; (2) unsteady flow simulation; (3) movable boundary sediment transport computations; and (4) temperature and water quality constituent transport modeling.</w:t>
      </w:r>
      <w:r w:rsidR="001C17BB">
        <w:t xml:space="preserve"> </w:t>
      </w:r>
      <w:r w:rsidR="003D62E0" w:rsidRPr="003D62E0">
        <w:t xml:space="preserve">A key element is that all four components use a common geometric data representation and common geometric and hydraulic computation routines. In addition to the four hydraulic analysis components, the system contains several hydraulic design features that can be invoked once the basic water surface profiles are computed. </w:t>
      </w:r>
      <w:hyperlink w:anchor="_REFERENCES" w:history="1">
        <w:r w:rsidR="008B6421" w:rsidRPr="008B6421">
          <w:rPr>
            <w:rStyle w:val="Hyperlink"/>
            <w:shd w:val="clear" w:color="auto" w:fill="FFFFFF"/>
          </w:rPr>
          <w:t>[9]</w:t>
        </w:r>
      </w:hyperlink>
    </w:p>
    <w:p w14:paraId="088E8F89" w14:textId="55AFA11E" w:rsidR="000D01DE" w:rsidRPr="00E21949" w:rsidRDefault="009202B1" w:rsidP="000D01DE">
      <w:pPr>
        <w:pStyle w:val="Heading2"/>
      </w:pPr>
      <w:r>
        <w:t xml:space="preserve">Risk </w:t>
      </w:r>
      <w:r w:rsidR="000D01DE">
        <w:t>Mapping Area</w:t>
      </w:r>
    </w:p>
    <w:p w14:paraId="60253C08" w14:textId="71693EB9" w:rsidR="000D01DE" w:rsidRPr="00406A31" w:rsidRDefault="000D01DE" w:rsidP="00406A31">
      <w:pPr>
        <w:pStyle w:val="Text"/>
      </w:pPr>
      <w:r w:rsidRPr="00406A31">
        <w:t xml:space="preserve">The </w:t>
      </w:r>
      <w:r w:rsidR="009202B1" w:rsidRPr="00406A31">
        <w:t>risk</w:t>
      </w:r>
      <w:r w:rsidRPr="00406A31">
        <w:t xml:space="preserve"> mapping was taken from the 2D HEC RAS results and </w:t>
      </w:r>
      <w:r w:rsidR="001C3A26" w:rsidRPr="00406A31">
        <w:t>will be</w:t>
      </w:r>
      <w:r w:rsidRPr="00406A31">
        <w:t xml:space="preserve"> plot in Arc GIS. Using the Arc GIS program, the affected area will be shown. From that, we can plot the area onto Arc GIS program to get </w:t>
      </w:r>
      <w:r w:rsidR="003774F5" w:rsidRPr="00406A31">
        <w:t xml:space="preserve">risk map which consist hazard map, vulnerability map, and capacity map. </w:t>
      </w:r>
    </w:p>
    <w:p w14:paraId="0F7CE0C4" w14:textId="4DE63264" w:rsidR="000D01DE" w:rsidRPr="00406A31" w:rsidRDefault="000D01DE" w:rsidP="00406A31">
      <w:pPr>
        <w:pStyle w:val="Text"/>
      </w:pPr>
      <w:r w:rsidRPr="00406A31">
        <w:t xml:space="preserve">Using Regulation of the Head of the National Disaster Management Agency No. 02 of 2012 concerning General Guidelines for Disaster Risk Assessment to </w:t>
      </w:r>
      <w:proofErr w:type="spellStart"/>
      <w:r w:rsidRPr="00406A31">
        <w:t>determined</w:t>
      </w:r>
      <w:proofErr w:type="spellEnd"/>
      <w:r w:rsidRPr="00406A31">
        <w:t xml:space="preserve"> the Indicator for </w:t>
      </w:r>
      <w:r w:rsidR="003774F5" w:rsidRPr="00406A31">
        <w:t>Risk</w:t>
      </w:r>
      <w:r w:rsidRPr="00406A31">
        <w:t xml:space="preserve"> Mapping.</w:t>
      </w:r>
      <w:r w:rsidR="005D19FE" w:rsidRPr="00406A31">
        <w:t xml:space="preserve"> </w:t>
      </w:r>
      <w:hyperlink w:anchor="_REFERENCES" w:history="1">
        <w:r w:rsidR="008B6421" w:rsidRPr="00406A31">
          <w:rPr>
            <w:rStyle w:val="Hyperlink"/>
            <w:color w:val="auto"/>
            <w:u w:val="none"/>
          </w:rPr>
          <w:t>[</w:t>
        </w:r>
        <w:r w:rsidR="00D8632A" w:rsidRPr="00406A31">
          <w:rPr>
            <w:rStyle w:val="Hyperlink"/>
            <w:color w:val="auto"/>
            <w:u w:val="none"/>
          </w:rPr>
          <w:t>20</w:t>
        </w:r>
        <w:r w:rsidR="008B6421" w:rsidRPr="00406A31">
          <w:rPr>
            <w:rStyle w:val="Hyperlink"/>
            <w:color w:val="auto"/>
            <w:u w:val="none"/>
          </w:rPr>
          <w:t>]</w:t>
        </w:r>
      </w:hyperlink>
    </w:p>
    <w:p w14:paraId="2DAAC8ED" w14:textId="02A75C3E" w:rsidR="00AC08DA" w:rsidRDefault="000D01DE" w:rsidP="00AC08DA">
      <w:pPr>
        <w:pStyle w:val="Heading1"/>
      </w:pPr>
      <w:r>
        <w:lastRenderedPageBreak/>
        <w:t>Result and Discussion</w:t>
      </w:r>
    </w:p>
    <w:p w14:paraId="3A58A1F4" w14:textId="77777777" w:rsidR="0086174A" w:rsidRPr="0086174A" w:rsidRDefault="0086174A" w:rsidP="0086174A">
      <w:pPr>
        <w:pStyle w:val="Heading2"/>
      </w:pPr>
      <w:r>
        <w:t>Dam Break</w:t>
      </w:r>
    </w:p>
    <w:p w14:paraId="6AAB66F6" w14:textId="77777777" w:rsidR="0086174A" w:rsidRPr="00DF346C" w:rsidRDefault="0086174A" w:rsidP="00406A31">
      <w:pPr>
        <w:pStyle w:val="Text"/>
      </w:pPr>
      <w:r w:rsidRPr="00DF346C">
        <w:t>In calculating the dam break process, some data has been processed beforehand, such as planned flood discharge data, QPMF data, reservoir data, river flow data, dam hydraulics data, and others. The following are the results of processing the initial data before calculating the Dam Break by HEC RAS 2D.</w:t>
      </w:r>
    </w:p>
    <w:p w14:paraId="48288F20" w14:textId="77777777" w:rsidR="0086174A" w:rsidRPr="00DF346C" w:rsidRDefault="0086174A" w:rsidP="00185D88">
      <w:pPr>
        <w:pStyle w:val="Heading3"/>
      </w:pPr>
      <w:r w:rsidRPr="00DF346C">
        <w:t>Dam Break Analysis</w:t>
      </w:r>
    </w:p>
    <w:p w14:paraId="17E850F1" w14:textId="4E09C35F" w:rsidR="00FC3F19" w:rsidRPr="0046146F" w:rsidRDefault="0086174A" w:rsidP="00406A31">
      <w:pPr>
        <w:pStyle w:val="Text"/>
        <w:rPr>
          <w:lang w:val="en-US"/>
        </w:rPr>
      </w:pPr>
      <w:r w:rsidRPr="00DF346C">
        <w:t>In dam break analysis, the first thing to do is to create Layers and Contour Maps using Arc GIS. After the contour and layer maps have been obtained, the Dam Break process can be continued on HEC RAS 2D</w:t>
      </w:r>
      <w:r>
        <w:t xml:space="preserve">. </w:t>
      </w:r>
      <w:r w:rsidR="001C3A26">
        <w:t>A</w:t>
      </w:r>
      <w:r w:rsidR="00FC3F19" w:rsidRPr="00DF346C">
        <w:t xml:space="preserve">fter getting the appropriate contour map, continue the dam break process using HEC RAS 2D. The following are the results of the </w:t>
      </w:r>
      <w:proofErr w:type="spellStart"/>
      <w:r w:rsidR="00FC3F19" w:rsidRPr="00DF346C">
        <w:t>Bakalan</w:t>
      </w:r>
      <w:proofErr w:type="spellEnd"/>
      <w:r w:rsidR="00FC3F19" w:rsidRPr="00DF346C">
        <w:t xml:space="preserve"> Dam running dam break from HEC RAS 2D</w:t>
      </w:r>
      <w:r w:rsidR="00FC3F19">
        <w:t xml:space="preserve"> shown on Figure </w:t>
      </w:r>
      <w:r w:rsidR="0056427D">
        <w:t>4</w:t>
      </w:r>
      <w:r w:rsidR="00FC3F19">
        <w:t>.</w:t>
      </w:r>
    </w:p>
    <w:p w14:paraId="749F0F33" w14:textId="77777777" w:rsidR="0086174A" w:rsidRDefault="0086174A" w:rsidP="0086174A">
      <w:pPr>
        <w:jc w:val="center"/>
      </w:pPr>
      <w:r w:rsidRPr="00BB1D90">
        <w:rPr>
          <w:noProof/>
        </w:rPr>
        <w:drawing>
          <wp:inline distT="0" distB="0" distL="0" distR="0" wp14:anchorId="577AE7A0" wp14:editId="6A929A02">
            <wp:extent cx="4310751" cy="3048000"/>
            <wp:effectExtent l="0" t="0" r="0" b="0"/>
            <wp:docPr id="2" name="Content Placeholder 4">
              <a:extLst xmlns:a="http://schemas.openxmlformats.org/drawingml/2006/main">
                <a:ext uri="{FF2B5EF4-FFF2-40B4-BE49-F238E27FC236}">
                  <a16:creationId xmlns:a16="http://schemas.microsoft.com/office/drawing/2014/main" id="{7768535A-D04E-FD70-91F8-D8512A71C93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7768535A-D04E-FD70-91F8-D8512A71C930}"/>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19813" cy="3054407"/>
                    </a:xfrm>
                    <a:prstGeom prst="rect">
                      <a:avLst/>
                    </a:prstGeom>
                  </pic:spPr>
                </pic:pic>
              </a:graphicData>
            </a:graphic>
          </wp:inline>
        </w:drawing>
      </w:r>
    </w:p>
    <w:p w14:paraId="1517047A" w14:textId="29106E7C" w:rsidR="0086174A" w:rsidRPr="00FC3F19" w:rsidRDefault="0086174A" w:rsidP="00A13B59">
      <w:pPr>
        <w:pStyle w:val="Picture"/>
        <w:jc w:val="center"/>
        <w:rPr>
          <w:lang w:val="en-US"/>
        </w:rPr>
      </w:pPr>
      <w:r w:rsidRPr="00406A31">
        <w:rPr>
          <w:b/>
          <w:bCs/>
          <w:sz w:val="20"/>
          <w:szCs w:val="20"/>
          <w:lang w:val="en-US"/>
        </w:rPr>
        <w:t>Figure</w:t>
      </w:r>
      <w:r w:rsidRPr="00406A31">
        <w:rPr>
          <w:b/>
          <w:bCs/>
          <w:sz w:val="20"/>
          <w:szCs w:val="20"/>
        </w:rPr>
        <w:t xml:space="preserve"> </w:t>
      </w:r>
      <w:r w:rsidR="0056427D" w:rsidRPr="00406A31">
        <w:rPr>
          <w:b/>
          <w:bCs/>
          <w:sz w:val="20"/>
          <w:szCs w:val="20"/>
          <w:lang w:val="en-US"/>
        </w:rPr>
        <w:t>4</w:t>
      </w:r>
      <w:r w:rsidRPr="00406A31">
        <w:rPr>
          <w:sz w:val="20"/>
          <w:szCs w:val="20"/>
        </w:rPr>
        <w:t xml:space="preserve"> Affected </w:t>
      </w:r>
      <w:r w:rsidR="005D218E" w:rsidRPr="00406A31">
        <w:rPr>
          <w:sz w:val="20"/>
          <w:szCs w:val="20"/>
        </w:rPr>
        <w:t xml:space="preserve">area by </w:t>
      </w:r>
      <w:proofErr w:type="spellStart"/>
      <w:r w:rsidR="005D218E" w:rsidRPr="00406A31">
        <w:rPr>
          <w:sz w:val="20"/>
          <w:szCs w:val="20"/>
        </w:rPr>
        <w:t>bakalan</w:t>
      </w:r>
      <w:proofErr w:type="spellEnd"/>
      <w:r w:rsidR="005D218E" w:rsidRPr="00406A31">
        <w:rPr>
          <w:sz w:val="20"/>
          <w:szCs w:val="20"/>
        </w:rPr>
        <w:t xml:space="preserve"> dam break</w:t>
      </w:r>
    </w:p>
    <w:p w14:paraId="26602B0C" w14:textId="57E0EE0A" w:rsidR="0086174A" w:rsidRDefault="0086174A" w:rsidP="0086174A">
      <w:pPr>
        <w:pStyle w:val="Heading2"/>
      </w:pPr>
      <w:r>
        <w:t>Risk Mapping Area</w:t>
      </w:r>
    </w:p>
    <w:p w14:paraId="41F7CB17" w14:textId="42FA9820" w:rsidR="004868C1" w:rsidRPr="00185D88" w:rsidRDefault="004868C1" w:rsidP="00406A31">
      <w:pPr>
        <w:pStyle w:val="Text"/>
      </w:pPr>
      <w:r>
        <w:t xml:space="preserve">Based on </w:t>
      </w:r>
      <w:r w:rsidRPr="00DF346C">
        <w:t xml:space="preserve">Regulation of the Head of the National Disaster Management Agency No. 02 of 2012 concerning General Guidelines for Disaster Risk </w:t>
      </w:r>
      <w:r w:rsidRPr="005D19FE">
        <w:t>Assessment</w:t>
      </w:r>
      <w:r>
        <w:t xml:space="preserve">, risk </w:t>
      </w:r>
      <w:r>
        <w:lastRenderedPageBreak/>
        <w:t xml:space="preserve">mapping area consists of hazard map, vulnerability map and capacity map, which combined to get risk mapping area. </w:t>
      </w:r>
    </w:p>
    <w:p w14:paraId="4B4D359D" w14:textId="6AAD28F4" w:rsidR="004868C1" w:rsidRPr="00185D88" w:rsidRDefault="004868C1" w:rsidP="00185D88">
      <w:pPr>
        <w:pStyle w:val="Heading3"/>
      </w:pPr>
      <w:r w:rsidRPr="00185D88">
        <w:t>Hazard mapping area</w:t>
      </w:r>
    </w:p>
    <w:p w14:paraId="717FE8D8" w14:textId="77BF344F" w:rsidR="004868C1" w:rsidRDefault="004868C1" w:rsidP="00406A31">
      <w:pPr>
        <w:pStyle w:val="Text"/>
      </w:pPr>
      <w:r w:rsidRPr="004868C1">
        <w:t xml:space="preserve">Hazard map is </w:t>
      </w:r>
      <w:r w:rsidRPr="00255D03">
        <w:t xml:space="preserve">calculated based on </w:t>
      </w:r>
      <w:r w:rsidR="00255D03" w:rsidRPr="00255D03">
        <w:rPr>
          <w:shd w:val="clear" w:color="auto" w:fill="FFFFFF"/>
        </w:rPr>
        <w:t>Meteorology, Climatology, and Geophysical Agency</w:t>
      </w:r>
      <w:r w:rsidR="00255D03">
        <w:rPr>
          <w:shd w:val="clear" w:color="auto" w:fill="FFFFFF"/>
        </w:rPr>
        <w:t xml:space="preserve"> and </w:t>
      </w:r>
      <w:r w:rsidR="00255D03" w:rsidRPr="00255D03">
        <w:t>Ministry of Public Works and Public Housing</w:t>
      </w:r>
      <w:r w:rsidR="00255D03">
        <w:t>. Hazard level for flood risk shown on Table</w:t>
      </w:r>
      <w:r w:rsidR="00BB254E">
        <w:t xml:space="preserve"> 1</w:t>
      </w:r>
      <w:r w:rsidR="00255D03">
        <w:t>.</w:t>
      </w:r>
    </w:p>
    <w:p w14:paraId="27C11451" w14:textId="26B21C76" w:rsidR="00255D03" w:rsidRPr="0056427D" w:rsidRDefault="00255D03" w:rsidP="0056427D">
      <w:pPr>
        <w:pStyle w:val="Table"/>
        <w:jc w:val="center"/>
      </w:pPr>
      <w:r w:rsidRPr="0056427D">
        <w:t>Disaster threat index component.</w:t>
      </w:r>
    </w:p>
    <w:tbl>
      <w:tblPr>
        <w:tblStyle w:val="TableGrid"/>
        <w:tblW w:w="6516" w:type="dxa"/>
        <w:tblInd w:w="56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168"/>
        <w:gridCol w:w="845"/>
        <w:gridCol w:w="822"/>
        <w:gridCol w:w="1276"/>
        <w:gridCol w:w="709"/>
        <w:gridCol w:w="1134"/>
      </w:tblGrid>
      <w:tr w:rsidR="0083566B" w:rsidRPr="0083566B" w14:paraId="462C0B74" w14:textId="77777777" w:rsidTr="00125405">
        <w:tc>
          <w:tcPr>
            <w:tcW w:w="562" w:type="dxa"/>
            <w:tcBorders>
              <w:top w:val="single" w:sz="4" w:space="0" w:color="auto"/>
              <w:bottom w:val="single" w:sz="4" w:space="0" w:color="auto"/>
            </w:tcBorders>
            <w:vAlign w:val="center"/>
          </w:tcPr>
          <w:p w14:paraId="6C4CE118" w14:textId="19587EBF" w:rsidR="0083566B" w:rsidRPr="00406A31" w:rsidRDefault="0083566B" w:rsidP="0083566B">
            <w:pPr>
              <w:jc w:val="center"/>
              <w:rPr>
                <w:b/>
                <w:bCs/>
                <w:sz w:val="18"/>
                <w:szCs w:val="18"/>
              </w:rPr>
            </w:pPr>
            <w:r w:rsidRPr="00406A31">
              <w:rPr>
                <w:b/>
                <w:bCs/>
                <w:sz w:val="18"/>
                <w:szCs w:val="18"/>
              </w:rPr>
              <w:t>No</w:t>
            </w:r>
          </w:p>
        </w:tc>
        <w:tc>
          <w:tcPr>
            <w:tcW w:w="1168" w:type="dxa"/>
            <w:tcBorders>
              <w:top w:val="single" w:sz="4" w:space="0" w:color="auto"/>
              <w:bottom w:val="single" w:sz="4" w:space="0" w:color="auto"/>
            </w:tcBorders>
            <w:vAlign w:val="center"/>
          </w:tcPr>
          <w:p w14:paraId="5C644CA1" w14:textId="5961B73B" w:rsidR="0083566B" w:rsidRPr="00406A31" w:rsidRDefault="0083566B" w:rsidP="0083566B">
            <w:pPr>
              <w:jc w:val="center"/>
              <w:rPr>
                <w:b/>
                <w:bCs/>
                <w:sz w:val="18"/>
                <w:szCs w:val="18"/>
              </w:rPr>
            </w:pPr>
            <w:r w:rsidRPr="00406A31">
              <w:rPr>
                <w:b/>
                <w:bCs/>
                <w:sz w:val="18"/>
                <w:szCs w:val="18"/>
              </w:rPr>
              <w:t>Disaster</w:t>
            </w:r>
          </w:p>
        </w:tc>
        <w:tc>
          <w:tcPr>
            <w:tcW w:w="845" w:type="dxa"/>
            <w:tcBorders>
              <w:top w:val="single" w:sz="4" w:space="0" w:color="auto"/>
              <w:bottom w:val="single" w:sz="4" w:space="0" w:color="auto"/>
            </w:tcBorders>
            <w:vAlign w:val="center"/>
          </w:tcPr>
          <w:p w14:paraId="0EDCA085" w14:textId="5B53D484" w:rsidR="0083566B" w:rsidRPr="00406A31" w:rsidRDefault="0083566B" w:rsidP="0083566B">
            <w:pPr>
              <w:jc w:val="center"/>
              <w:rPr>
                <w:b/>
                <w:bCs/>
                <w:sz w:val="18"/>
                <w:szCs w:val="18"/>
              </w:rPr>
            </w:pPr>
            <w:r w:rsidRPr="00406A31">
              <w:rPr>
                <w:b/>
                <w:bCs/>
                <w:sz w:val="18"/>
                <w:szCs w:val="18"/>
              </w:rPr>
              <w:t>Index</w:t>
            </w:r>
          </w:p>
        </w:tc>
        <w:tc>
          <w:tcPr>
            <w:tcW w:w="2807" w:type="dxa"/>
            <w:gridSpan w:val="3"/>
            <w:tcBorders>
              <w:top w:val="single" w:sz="4" w:space="0" w:color="auto"/>
              <w:bottom w:val="single" w:sz="4" w:space="0" w:color="auto"/>
            </w:tcBorders>
            <w:vAlign w:val="center"/>
          </w:tcPr>
          <w:p w14:paraId="0DB466D2" w14:textId="625AA4DE" w:rsidR="0083566B" w:rsidRPr="00406A31" w:rsidRDefault="0083566B" w:rsidP="0083566B">
            <w:pPr>
              <w:jc w:val="center"/>
              <w:rPr>
                <w:b/>
                <w:bCs/>
                <w:sz w:val="18"/>
                <w:szCs w:val="18"/>
              </w:rPr>
            </w:pPr>
            <w:r w:rsidRPr="00406A31">
              <w:rPr>
                <w:b/>
                <w:bCs/>
                <w:sz w:val="18"/>
                <w:szCs w:val="18"/>
              </w:rPr>
              <w:t>Index Level</w:t>
            </w:r>
          </w:p>
        </w:tc>
        <w:tc>
          <w:tcPr>
            <w:tcW w:w="1134" w:type="dxa"/>
            <w:tcBorders>
              <w:top w:val="single" w:sz="4" w:space="0" w:color="auto"/>
              <w:bottom w:val="single" w:sz="4" w:space="0" w:color="auto"/>
            </w:tcBorders>
            <w:vAlign w:val="center"/>
          </w:tcPr>
          <w:p w14:paraId="5CD93F75" w14:textId="48FB007D" w:rsidR="0083566B" w:rsidRPr="00406A31" w:rsidRDefault="0083566B" w:rsidP="0083566B">
            <w:pPr>
              <w:jc w:val="center"/>
              <w:rPr>
                <w:b/>
                <w:bCs/>
                <w:sz w:val="18"/>
                <w:szCs w:val="18"/>
              </w:rPr>
            </w:pPr>
            <w:r w:rsidRPr="00406A31">
              <w:rPr>
                <w:b/>
                <w:bCs/>
                <w:sz w:val="18"/>
                <w:szCs w:val="18"/>
              </w:rPr>
              <w:t>Total</w:t>
            </w:r>
          </w:p>
        </w:tc>
      </w:tr>
      <w:tr w:rsidR="0083566B" w:rsidRPr="0083566B" w14:paraId="4A9C9CCA" w14:textId="77777777" w:rsidTr="00125405">
        <w:tc>
          <w:tcPr>
            <w:tcW w:w="562" w:type="dxa"/>
            <w:vMerge w:val="restart"/>
            <w:tcBorders>
              <w:top w:val="single" w:sz="4" w:space="0" w:color="auto"/>
            </w:tcBorders>
            <w:vAlign w:val="center"/>
          </w:tcPr>
          <w:p w14:paraId="22C04BD7" w14:textId="0423CD7C" w:rsidR="0083566B" w:rsidRPr="0083566B" w:rsidRDefault="0083566B" w:rsidP="0083566B">
            <w:pPr>
              <w:jc w:val="center"/>
              <w:rPr>
                <w:sz w:val="18"/>
                <w:szCs w:val="18"/>
              </w:rPr>
            </w:pPr>
            <w:r w:rsidRPr="0083566B">
              <w:rPr>
                <w:sz w:val="18"/>
                <w:szCs w:val="18"/>
              </w:rPr>
              <w:t>1</w:t>
            </w:r>
          </w:p>
        </w:tc>
        <w:tc>
          <w:tcPr>
            <w:tcW w:w="1168" w:type="dxa"/>
            <w:vMerge w:val="restart"/>
            <w:tcBorders>
              <w:top w:val="single" w:sz="4" w:space="0" w:color="auto"/>
            </w:tcBorders>
            <w:vAlign w:val="center"/>
          </w:tcPr>
          <w:p w14:paraId="462A43C2" w14:textId="10CD3A24" w:rsidR="0083566B" w:rsidRPr="0083566B" w:rsidRDefault="0083566B" w:rsidP="0083566B">
            <w:pPr>
              <w:jc w:val="center"/>
              <w:rPr>
                <w:sz w:val="18"/>
                <w:szCs w:val="18"/>
              </w:rPr>
            </w:pPr>
            <w:r w:rsidRPr="0083566B">
              <w:rPr>
                <w:sz w:val="18"/>
                <w:szCs w:val="18"/>
              </w:rPr>
              <w:t>Flood Risk</w:t>
            </w:r>
          </w:p>
        </w:tc>
        <w:tc>
          <w:tcPr>
            <w:tcW w:w="845" w:type="dxa"/>
            <w:vMerge w:val="restart"/>
            <w:tcBorders>
              <w:top w:val="single" w:sz="4" w:space="0" w:color="auto"/>
            </w:tcBorders>
            <w:vAlign w:val="center"/>
          </w:tcPr>
          <w:p w14:paraId="5E763C59" w14:textId="76A08F69" w:rsidR="0083566B" w:rsidRPr="0083566B" w:rsidRDefault="0083566B" w:rsidP="0083566B">
            <w:pPr>
              <w:jc w:val="center"/>
              <w:rPr>
                <w:sz w:val="18"/>
                <w:szCs w:val="18"/>
              </w:rPr>
            </w:pPr>
            <w:r w:rsidRPr="0083566B">
              <w:rPr>
                <w:sz w:val="18"/>
                <w:szCs w:val="18"/>
              </w:rPr>
              <w:t>Zoning Map of Flood Areas</w:t>
            </w:r>
          </w:p>
        </w:tc>
        <w:tc>
          <w:tcPr>
            <w:tcW w:w="822" w:type="dxa"/>
            <w:tcBorders>
              <w:top w:val="single" w:sz="4" w:space="0" w:color="auto"/>
              <w:bottom w:val="single" w:sz="4" w:space="0" w:color="auto"/>
            </w:tcBorders>
            <w:vAlign w:val="center"/>
          </w:tcPr>
          <w:p w14:paraId="78F5F81F" w14:textId="1C8155AE" w:rsidR="0083566B" w:rsidRPr="0083566B" w:rsidRDefault="0083566B" w:rsidP="0083566B">
            <w:pPr>
              <w:jc w:val="center"/>
              <w:rPr>
                <w:sz w:val="18"/>
                <w:szCs w:val="18"/>
              </w:rPr>
            </w:pPr>
            <w:r>
              <w:rPr>
                <w:sz w:val="18"/>
                <w:szCs w:val="18"/>
              </w:rPr>
              <w:t>Low</w:t>
            </w:r>
          </w:p>
        </w:tc>
        <w:tc>
          <w:tcPr>
            <w:tcW w:w="1276" w:type="dxa"/>
            <w:tcBorders>
              <w:top w:val="single" w:sz="4" w:space="0" w:color="auto"/>
              <w:bottom w:val="single" w:sz="4" w:space="0" w:color="auto"/>
            </w:tcBorders>
            <w:vAlign w:val="center"/>
          </w:tcPr>
          <w:p w14:paraId="0F3CBCA5" w14:textId="2BD28C8D" w:rsidR="0083566B" w:rsidRPr="0083566B" w:rsidRDefault="0083566B" w:rsidP="0083566B">
            <w:pPr>
              <w:jc w:val="center"/>
              <w:rPr>
                <w:sz w:val="18"/>
                <w:szCs w:val="18"/>
              </w:rPr>
            </w:pPr>
            <w:r>
              <w:rPr>
                <w:sz w:val="18"/>
                <w:szCs w:val="18"/>
              </w:rPr>
              <w:t>Moderate</w:t>
            </w:r>
          </w:p>
        </w:tc>
        <w:tc>
          <w:tcPr>
            <w:tcW w:w="709" w:type="dxa"/>
            <w:tcBorders>
              <w:top w:val="single" w:sz="4" w:space="0" w:color="auto"/>
              <w:bottom w:val="single" w:sz="4" w:space="0" w:color="auto"/>
            </w:tcBorders>
            <w:vAlign w:val="center"/>
          </w:tcPr>
          <w:p w14:paraId="281DB154" w14:textId="6FA9CFC8" w:rsidR="0083566B" w:rsidRPr="0083566B" w:rsidRDefault="0083566B" w:rsidP="0083566B">
            <w:pPr>
              <w:jc w:val="center"/>
              <w:rPr>
                <w:sz w:val="18"/>
                <w:szCs w:val="18"/>
              </w:rPr>
            </w:pPr>
            <w:r>
              <w:rPr>
                <w:sz w:val="18"/>
                <w:szCs w:val="18"/>
              </w:rPr>
              <w:t>High</w:t>
            </w:r>
          </w:p>
        </w:tc>
        <w:tc>
          <w:tcPr>
            <w:tcW w:w="1134" w:type="dxa"/>
            <w:vMerge w:val="restart"/>
            <w:tcBorders>
              <w:top w:val="single" w:sz="4" w:space="0" w:color="auto"/>
            </w:tcBorders>
            <w:vAlign w:val="center"/>
          </w:tcPr>
          <w:p w14:paraId="16289D83" w14:textId="2E6C4FC1" w:rsidR="0083566B" w:rsidRPr="0083566B" w:rsidRDefault="0083566B" w:rsidP="0083566B">
            <w:pPr>
              <w:jc w:val="center"/>
              <w:rPr>
                <w:sz w:val="18"/>
                <w:szCs w:val="18"/>
              </w:rPr>
            </w:pPr>
            <w:r>
              <w:rPr>
                <w:sz w:val="18"/>
                <w:szCs w:val="18"/>
              </w:rPr>
              <w:t>100 %</w:t>
            </w:r>
          </w:p>
        </w:tc>
      </w:tr>
      <w:tr w:rsidR="0083566B" w:rsidRPr="0083566B" w14:paraId="322E6649" w14:textId="77777777" w:rsidTr="00125405">
        <w:tc>
          <w:tcPr>
            <w:tcW w:w="562" w:type="dxa"/>
            <w:vMerge/>
            <w:vAlign w:val="center"/>
          </w:tcPr>
          <w:p w14:paraId="7537E033" w14:textId="77777777" w:rsidR="0083566B" w:rsidRPr="0083566B" w:rsidRDefault="0083566B" w:rsidP="0083566B">
            <w:pPr>
              <w:jc w:val="center"/>
              <w:rPr>
                <w:sz w:val="18"/>
                <w:szCs w:val="18"/>
              </w:rPr>
            </w:pPr>
          </w:p>
        </w:tc>
        <w:tc>
          <w:tcPr>
            <w:tcW w:w="1168" w:type="dxa"/>
            <w:vMerge/>
            <w:vAlign w:val="center"/>
          </w:tcPr>
          <w:p w14:paraId="7BA0F72A" w14:textId="77777777" w:rsidR="0083566B" w:rsidRPr="0083566B" w:rsidRDefault="0083566B" w:rsidP="0083566B">
            <w:pPr>
              <w:jc w:val="center"/>
              <w:rPr>
                <w:sz w:val="18"/>
                <w:szCs w:val="18"/>
              </w:rPr>
            </w:pPr>
          </w:p>
        </w:tc>
        <w:tc>
          <w:tcPr>
            <w:tcW w:w="845" w:type="dxa"/>
            <w:vMerge/>
            <w:vAlign w:val="center"/>
          </w:tcPr>
          <w:p w14:paraId="69370329" w14:textId="77777777" w:rsidR="0083566B" w:rsidRPr="0083566B" w:rsidRDefault="0083566B" w:rsidP="0083566B">
            <w:pPr>
              <w:jc w:val="center"/>
              <w:rPr>
                <w:sz w:val="18"/>
                <w:szCs w:val="18"/>
              </w:rPr>
            </w:pPr>
          </w:p>
        </w:tc>
        <w:tc>
          <w:tcPr>
            <w:tcW w:w="822" w:type="dxa"/>
            <w:tcBorders>
              <w:top w:val="single" w:sz="4" w:space="0" w:color="auto"/>
            </w:tcBorders>
            <w:vAlign w:val="center"/>
          </w:tcPr>
          <w:p w14:paraId="7E81344D" w14:textId="215FBB0F" w:rsidR="0083566B" w:rsidRPr="0083566B" w:rsidRDefault="0083566B" w:rsidP="0083566B">
            <w:pPr>
              <w:jc w:val="center"/>
              <w:rPr>
                <w:sz w:val="18"/>
                <w:szCs w:val="18"/>
              </w:rPr>
            </w:pPr>
            <w:r>
              <w:rPr>
                <w:sz w:val="18"/>
                <w:szCs w:val="18"/>
              </w:rPr>
              <w:t>&lt; 1m</w:t>
            </w:r>
          </w:p>
        </w:tc>
        <w:tc>
          <w:tcPr>
            <w:tcW w:w="1276" w:type="dxa"/>
            <w:tcBorders>
              <w:top w:val="single" w:sz="4" w:space="0" w:color="auto"/>
            </w:tcBorders>
            <w:vAlign w:val="center"/>
          </w:tcPr>
          <w:p w14:paraId="3DC06A34" w14:textId="0BD58F39" w:rsidR="0083566B" w:rsidRPr="0083566B" w:rsidRDefault="0083566B" w:rsidP="0083566B">
            <w:pPr>
              <w:jc w:val="center"/>
              <w:rPr>
                <w:sz w:val="18"/>
                <w:szCs w:val="18"/>
              </w:rPr>
            </w:pPr>
            <w:r>
              <w:rPr>
                <w:sz w:val="18"/>
                <w:szCs w:val="18"/>
              </w:rPr>
              <w:t>(1-3m)</w:t>
            </w:r>
          </w:p>
        </w:tc>
        <w:tc>
          <w:tcPr>
            <w:tcW w:w="709" w:type="dxa"/>
            <w:tcBorders>
              <w:top w:val="single" w:sz="4" w:space="0" w:color="auto"/>
            </w:tcBorders>
            <w:vAlign w:val="center"/>
          </w:tcPr>
          <w:p w14:paraId="19B72D07" w14:textId="6E93ADEE" w:rsidR="0083566B" w:rsidRPr="0083566B" w:rsidRDefault="0083566B" w:rsidP="0083566B">
            <w:pPr>
              <w:jc w:val="center"/>
              <w:rPr>
                <w:sz w:val="18"/>
                <w:szCs w:val="18"/>
              </w:rPr>
            </w:pPr>
            <w:r>
              <w:rPr>
                <w:sz w:val="18"/>
                <w:szCs w:val="18"/>
              </w:rPr>
              <w:t>&gt; 3m</w:t>
            </w:r>
          </w:p>
        </w:tc>
        <w:tc>
          <w:tcPr>
            <w:tcW w:w="1134" w:type="dxa"/>
            <w:vMerge/>
            <w:vAlign w:val="center"/>
          </w:tcPr>
          <w:p w14:paraId="23471ABE" w14:textId="77777777" w:rsidR="0083566B" w:rsidRPr="0083566B" w:rsidRDefault="0083566B" w:rsidP="0083566B">
            <w:pPr>
              <w:jc w:val="center"/>
              <w:rPr>
                <w:sz w:val="18"/>
                <w:szCs w:val="18"/>
              </w:rPr>
            </w:pPr>
          </w:p>
        </w:tc>
      </w:tr>
    </w:tbl>
    <w:p w14:paraId="1E5CC45C" w14:textId="1DFBFD47" w:rsidR="00255D03" w:rsidRDefault="00255D03" w:rsidP="00BB254E">
      <w:pPr>
        <w:ind w:left="567"/>
        <w:rPr>
          <w:sz w:val="22"/>
          <w:szCs w:val="22"/>
        </w:rPr>
      </w:pPr>
    </w:p>
    <w:p w14:paraId="6730406B" w14:textId="262F6EBC" w:rsidR="00BB254E" w:rsidRDefault="00BB254E" w:rsidP="00FC3F19">
      <w:pPr>
        <w:jc w:val="both"/>
        <w:rPr>
          <w:sz w:val="22"/>
          <w:szCs w:val="22"/>
        </w:rPr>
      </w:pPr>
      <w:r w:rsidRPr="00406A31">
        <w:rPr>
          <w:rStyle w:val="TextChar"/>
        </w:rPr>
        <w:t xml:space="preserve">From HEC RAS 2D analysis, depth of the flood in </w:t>
      </w:r>
      <w:proofErr w:type="spellStart"/>
      <w:r w:rsidRPr="00406A31">
        <w:rPr>
          <w:rStyle w:val="TextChar"/>
        </w:rPr>
        <w:t>Kalinyamatan</w:t>
      </w:r>
      <w:proofErr w:type="spellEnd"/>
      <w:r w:rsidRPr="00406A31">
        <w:rPr>
          <w:rStyle w:val="TextChar"/>
        </w:rPr>
        <w:t xml:space="preserve"> district can be seen through Figure </w:t>
      </w:r>
      <w:r w:rsidR="0056427D" w:rsidRPr="00406A31">
        <w:rPr>
          <w:rStyle w:val="TextChar"/>
        </w:rPr>
        <w:t>5</w:t>
      </w:r>
      <w:r w:rsidRPr="00406A31">
        <w:rPr>
          <w:rStyle w:val="TextChar"/>
        </w:rPr>
        <w:t xml:space="preserve">. </w:t>
      </w:r>
      <w:r w:rsidR="00FC3F19" w:rsidRPr="00406A31">
        <w:rPr>
          <w:rStyle w:val="TextChar"/>
        </w:rPr>
        <w:t xml:space="preserve"> It can be seen through hazard map that flood inundation depth varies from 1-4 meter</w:t>
      </w:r>
      <w:r w:rsidR="001C3A26" w:rsidRPr="00406A31">
        <w:rPr>
          <w:rStyle w:val="TextChar"/>
        </w:rPr>
        <w:t>s</w:t>
      </w:r>
      <w:r w:rsidR="00FC3F19" w:rsidRPr="00406A31">
        <w:rPr>
          <w:rStyle w:val="TextChar"/>
        </w:rPr>
        <w:t>. Therefore, hazard score can be calculated shown in Table</w:t>
      </w:r>
      <w:r w:rsidR="00FC3F19">
        <w:rPr>
          <w:sz w:val="22"/>
          <w:szCs w:val="22"/>
        </w:rPr>
        <w:t xml:space="preserve"> 2. </w:t>
      </w:r>
    </w:p>
    <w:p w14:paraId="2829CD37" w14:textId="0799C274" w:rsidR="00BB254E" w:rsidRDefault="00BB254E" w:rsidP="00BB254E">
      <w:pPr>
        <w:jc w:val="center"/>
        <w:rPr>
          <w:sz w:val="22"/>
          <w:szCs w:val="22"/>
        </w:rPr>
      </w:pPr>
      <w:r>
        <w:rPr>
          <w:noProof/>
          <w:sz w:val="22"/>
          <w:szCs w:val="22"/>
        </w:rPr>
        <w:drawing>
          <wp:inline distT="0" distB="0" distL="0" distR="0" wp14:anchorId="231961E5" wp14:editId="4E4FC03E">
            <wp:extent cx="4535341" cy="311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2" cstate="print">
                      <a:extLst>
                        <a:ext uri="{28A0092B-C50C-407E-A947-70E740481C1C}">
                          <a14:useLocalDpi xmlns:a14="http://schemas.microsoft.com/office/drawing/2010/main" val="0"/>
                        </a:ext>
                      </a:extLst>
                    </a:blip>
                    <a:srcRect b="2971"/>
                    <a:stretch/>
                  </pic:blipFill>
                  <pic:spPr bwMode="auto">
                    <a:xfrm>
                      <a:off x="0" y="0"/>
                      <a:ext cx="4545315" cy="3118343"/>
                    </a:xfrm>
                    <a:prstGeom prst="rect">
                      <a:avLst/>
                    </a:prstGeom>
                    <a:ln>
                      <a:noFill/>
                    </a:ln>
                    <a:extLst>
                      <a:ext uri="{53640926-AAD7-44D8-BBD7-CCE9431645EC}">
                        <a14:shadowObscured xmlns:a14="http://schemas.microsoft.com/office/drawing/2010/main"/>
                      </a:ext>
                    </a:extLst>
                  </pic:spPr>
                </pic:pic>
              </a:graphicData>
            </a:graphic>
          </wp:inline>
        </w:drawing>
      </w:r>
    </w:p>
    <w:p w14:paraId="352D4AE9" w14:textId="0B611356" w:rsidR="00BB254E" w:rsidRPr="00406A31" w:rsidRDefault="00BB254E" w:rsidP="0056427D">
      <w:pPr>
        <w:pStyle w:val="FigureCaption"/>
        <w:jc w:val="center"/>
        <w:rPr>
          <w:sz w:val="20"/>
          <w:szCs w:val="20"/>
        </w:rPr>
      </w:pPr>
      <w:r w:rsidRPr="00406A31">
        <w:rPr>
          <w:b/>
          <w:bCs/>
          <w:sz w:val="20"/>
          <w:szCs w:val="20"/>
        </w:rPr>
        <w:t xml:space="preserve">Figure </w:t>
      </w:r>
      <w:r w:rsidR="0056427D" w:rsidRPr="00406A31">
        <w:rPr>
          <w:b/>
          <w:bCs/>
          <w:sz w:val="20"/>
          <w:szCs w:val="20"/>
        </w:rPr>
        <w:t>5</w:t>
      </w:r>
      <w:r w:rsidRPr="00406A31">
        <w:rPr>
          <w:sz w:val="20"/>
          <w:szCs w:val="20"/>
        </w:rPr>
        <w:t xml:space="preserve"> Affected area by </w:t>
      </w:r>
      <w:proofErr w:type="spellStart"/>
      <w:r w:rsidRPr="00406A31">
        <w:rPr>
          <w:sz w:val="20"/>
          <w:szCs w:val="20"/>
        </w:rPr>
        <w:t>bakalan</w:t>
      </w:r>
      <w:proofErr w:type="spellEnd"/>
      <w:r w:rsidRPr="00406A31">
        <w:rPr>
          <w:sz w:val="20"/>
          <w:szCs w:val="20"/>
        </w:rPr>
        <w:t xml:space="preserve"> dam break</w:t>
      </w:r>
      <w:r w:rsidR="001C3A26" w:rsidRPr="00406A31">
        <w:rPr>
          <w:sz w:val="20"/>
          <w:szCs w:val="20"/>
        </w:rPr>
        <w:t xml:space="preserve"> in </w:t>
      </w:r>
      <w:proofErr w:type="spellStart"/>
      <w:r w:rsidR="001C3A26" w:rsidRPr="00406A31">
        <w:rPr>
          <w:sz w:val="20"/>
          <w:szCs w:val="20"/>
        </w:rPr>
        <w:t>Kalinyamatan</w:t>
      </w:r>
      <w:proofErr w:type="spellEnd"/>
      <w:r w:rsidRPr="00406A31">
        <w:rPr>
          <w:sz w:val="20"/>
          <w:szCs w:val="20"/>
        </w:rPr>
        <w:t>.</w:t>
      </w:r>
    </w:p>
    <w:p w14:paraId="5B08B578" w14:textId="77777777" w:rsidR="0056427D" w:rsidRPr="0056427D" w:rsidRDefault="0056427D" w:rsidP="0056427D">
      <w:pPr>
        <w:pStyle w:val="FigureCaption"/>
        <w:jc w:val="center"/>
        <w:rPr>
          <w:sz w:val="22"/>
        </w:rPr>
      </w:pPr>
    </w:p>
    <w:p w14:paraId="331BEACE" w14:textId="4DCA97DF" w:rsidR="00BB254E" w:rsidRDefault="00BB254E" w:rsidP="00406A31">
      <w:pPr>
        <w:pStyle w:val="Text"/>
      </w:pPr>
      <w:r>
        <w:t xml:space="preserve">It can be seen through hazard map that flood inundation depth varies from 1-4 meter. Therefore, hazard score can be calculated shown in Table </w:t>
      </w:r>
      <w:r w:rsidR="005D218E">
        <w:t>2</w:t>
      </w:r>
      <w:r>
        <w:t xml:space="preserve">. </w:t>
      </w:r>
    </w:p>
    <w:p w14:paraId="2854CA88" w14:textId="77777777" w:rsidR="00BB254E" w:rsidRDefault="00BB254E" w:rsidP="00BB254E">
      <w:pPr>
        <w:ind w:left="567"/>
        <w:jc w:val="both"/>
        <w:rPr>
          <w:sz w:val="22"/>
          <w:szCs w:val="22"/>
        </w:rPr>
      </w:pPr>
    </w:p>
    <w:p w14:paraId="225B0E99" w14:textId="7DDF1DEB" w:rsidR="000B2AB8" w:rsidRPr="00FC3F19" w:rsidRDefault="00BB254E" w:rsidP="0056427D">
      <w:pPr>
        <w:pStyle w:val="Table"/>
        <w:jc w:val="center"/>
      </w:pPr>
      <w:r w:rsidRPr="00FC3F19">
        <w:t xml:space="preserve">Hazard score per sub-district in </w:t>
      </w:r>
      <w:proofErr w:type="spellStart"/>
      <w:r w:rsidRPr="00FC3F19">
        <w:t>Kalinyamatan</w:t>
      </w:r>
      <w:proofErr w:type="spellEnd"/>
      <w:r w:rsidRPr="00FC3F19">
        <w:t xml:space="preserve"> District</w:t>
      </w:r>
      <w:r w:rsidR="000B2AB8" w:rsidRPr="00FC3F19">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2241"/>
        <w:gridCol w:w="1403"/>
        <w:gridCol w:w="1266"/>
        <w:gridCol w:w="1115"/>
      </w:tblGrid>
      <w:tr w:rsidR="00BB254E" w:rsidRPr="00FC3F19" w14:paraId="14663D40" w14:textId="7474BB70" w:rsidTr="00125405">
        <w:trPr>
          <w:jc w:val="center"/>
        </w:trPr>
        <w:tc>
          <w:tcPr>
            <w:tcW w:w="485" w:type="dxa"/>
            <w:tcBorders>
              <w:top w:val="single" w:sz="4" w:space="0" w:color="auto"/>
              <w:bottom w:val="single" w:sz="4" w:space="0" w:color="auto"/>
            </w:tcBorders>
          </w:tcPr>
          <w:p w14:paraId="737935A3" w14:textId="30528FB5" w:rsidR="00BB254E" w:rsidRPr="00406A31" w:rsidRDefault="00BB254E" w:rsidP="00BB254E">
            <w:pPr>
              <w:rPr>
                <w:b/>
                <w:bCs/>
                <w:sz w:val="18"/>
                <w:szCs w:val="18"/>
              </w:rPr>
            </w:pPr>
            <w:r w:rsidRPr="00406A31">
              <w:rPr>
                <w:b/>
                <w:bCs/>
                <w:sz w:val="18"/>
                <w:szCs w:val="18"/>
              </w:rPr>
              <w:t>No</w:t>
            </w:r>
          </w:p>
        </w:tc>
        <w:tc>
          <w:tcPr>
            <w:tcW w:w="2241" w:type="dxa"/>
            <w:tcBorders>
              <w:top w:val="single" w:sz="4" w:space="0" w:color="auto"/>
              <w:bottom w:val="single" w:sz="4" w:space="0" w:color="auto"/>
            </w:tcBorders>
          </w:tcPr>
          <w:p w14:paraId="0C0B98D7" w14:textId="13813430" w:rsidR="00BB254E" w:rsidRPr="00406A31" w:rsidRDefault="00BB254E" w:rsidP="00BB254E">
            <w:pPr>
              <w:rPr>
                <w:b/>
                <w:bCs/>
                <w:sz w:val="18"/>
                <w:szCs w:val="18"/>
              </w:rPr>
            </w:pPr>
            <w:r w:rsidRPr="00406A31">
              <w:rPr>
                <w:b/>
                <w:bCs/>
                <w:sz w:val="18"/>
                <w:szCs w:val="18"/>
              </w:rPr>
              <w:t>Sub-District</w:t>
            </w:r>
          </w:p>
        </w:tc>
        <w:tc>
          <w:tcPr>
            <w:tcW w:w="1403" w:type="dxa"/>
            <w:tcBorders>
              <w:top w:val="single" w:sz="4" w:space="0" w:color="auto"/>
              <w:bottom w:val="single" w:sz="4" w:space="0" w:color="auto"/>
            </w:tcBorders>
          </w:tcPr>
          <w:p w14:paraId="4118145E" w14:textId="77777777" w:rsidR="00BB254E" w:rsidRPr="00406A31" w:rsidRDefault="00BB254E" w:rsidP="00836886">
            <w:pPr>
              <w:jc w:val="center"/>
              <w:rPr>
                <w:b/>
                <w:bCs/>
                <w:sz w:val="18"/>
                <w:szCs w:val="18"/>
              </w:rPr>
            </w:pPr>
            <w:r w:rsidRPr="00406A31">
              <w:rPr>
                <w:b/>
                <w:bCs/>
                <w:sz w:val="18"/>
                <w:szCs w:val="18"/>
              </w:rPr>
              <w:t>Depth Max</w:t>
            </w:r>
          </w:p>
          <w:p w14:paraId="33F335DD" w14:textId="04B7E762" w:rsidR="00836886" w:rsidRPr="00406A31" w:rsidRDefault="00836886" w:rsidP="00836886">
            <w:pPr>
              <w:jc w:val="center"/>
              <w:rPr>
                <w:b/>
                <w:bCs/>
                <w:sz w:val="18"/>
                <w:szCs w:val="18"/>
              </w:rPr>
            </w:pPr>
            <w:r w:rsidRPr="00406A31">
              <w:rPr>
                <w:b/>
                <w:bCs/>
                <w:sz w:val="18"/>
                <w:szCs w:val="18"/>
              </w:rPr>
              <w:t>(meter</w:t>
            </w:r>
            <w:r w:rsidR="001C3A26" w:rsidRPr="00406A31">
              <w:rPr>
                <w:b/>
                <w:bCs/>
                <w:sz w:val="18"/>
                <w:szCs w:val="18"/>
              </w:rPr>
              <w:t>s</w:t>
            </w:r>
            <w:r w:rsidRPr="00406A31">
              <w:rPr>
                <w:b/>
                <w:bCs/>
                <w:sz w:val="18"/>
                <w:szCs w:val="18"/>
              </w:rPr>
              <w:t>)</w:t>
            </w:r>
          </w:p>
        </w:tc>
        <w:tc>
          <w:tcPr>
            <w:tcW w:w="1266" w:type="dxa"/>
            <w:tcBorders>
              <w:top w:val="single" w:sz="4" w:space="0" w:color="auto"/>
              <w:bottom w:val="single" w:sz="4" w:space="0" w:color="auto"/>
            </w:tcBorders>
          </w:tcPr>
          <w:p w14:paraId="26B358D3" w14:textId="6AC54A1A" w:rsidR="00BB254E" w:rsidRPr="00406A31" w:rsidRDefault="00BB254E" w:rsidP="00FC3F19">
            <w:pPr>
              <w:jc w:val="center"/>
              <w:rPr>
                <w:b/>
                <w:bCs/>
                <w:sz w:val="18"/>
                <w:szCs w:val="18"/>
              </w:rPr>
            </w:pPr>
            <w:r w:rsidRPr="00406A31">
              <w:rPr>
                <w:b/>
                <w:bCs/>
                <w:sz w:val="18"/>
                <w:szCs w:val="18"/>
              </w:rPr>
              <w:t>Level</w:t>
            </w:r>
          </w:p>
        </w:tc>
        <w:tc>
          <w:tcPr>
            <w:tcW w:w="1115" w:type="dxa"/>
            <w:tcBorders>
              <w:top w:val="single" w:sz="4" w:space="0" w:color="auto"/>
              <w:bottom w:val="single" w:sz="4" w:space="0" w:color="auto"/>
            </w:tcBorders>
          </w:tcPr>
          <w:p w14:paraId="3D47B87D" w14:textId="41960645" w:rsidR="00BB254E" w:rsidRPr="00406A31" w:rsidRDefault="00BB254E" w:rsidP="00FC3F19">
            <w:pPr>
              <w:jc w:val="center"/>
              <w:rPr>
                <w:b/>
                <w:bCs/>
                <w:sz w:val="18"/>
                <w:szCs w:val="18"/>
              </w:rPr>
            </w:pPr>
            <w:r w:rsidRPr="00406A31">
              <w:rPr>
                <w:b/>
                <w:bCs/>
                <w:sz w:val="18"/>
                <w:szCs w:val="18"/>
              </w:rPr>
              <w:t>Score</w:t>
            </w:r>
          </w:p>
        </w:tc>
      </w:tr>
      <w:tr w:rsidR="000B2AB8" w:rsidRPr="00FC3F19" w14:paraId="0953171F" w14:textId="037D768B" w:rsidTr="00125405">
        <w:trPr>
          <w:jc w:val="center"/>
        </w:trPr>
        <w:tc>
          <w:tcPr>
            <w:tcW w:w="485" w:type="dxa"/>
            <w:tcBorders>
              <w:top w:val="single" w:sz="4" w:space="0" w:color="auto"/>
            </w:tcBorders>
          </w:tcPr>
          <w:p w14:paraId="31486B2F" w14:textId="48105865" w:rsidR="000B2AB8" w:rsidRPr="00406A31" w:rsidRDefault="000B2AB8" w:rsidP="000B2AB8">
            <w:pPr>
              <w:rPr>
                <w:sz w:val="18"/>
                <w:szCs w:val="18"/>
              </w:rPr>
            </w:pPr>
            <w:r w:rsidRPr="00406A31">
              <w:rPr>
                <w:sz w:val="18"/>
                <w:szCs w:val="18"/>
              </w:rPr>
              <w:t>1</w:t>
            </w:r>
          </w:p>
        </w:tc>
        <w:tc>
          <w:tcPr>
            <w:tcW w:w="2241" w:type="dxa"/>
            <w:tcBorders>
              <w:top w:val="single" w:sz="4" w:space="0" w:color="auto"/>
            </w:tcBorders>
          </w:tcPr>
          <w:p w14:paraId="4244C6FC" w14:textId="42C323DD" w:rsidR="000B2AB8" w:rsidRPr="00406A31" w:rsidRDefault="000B2AB8" w:rsidP="000B2AB8">
            <w:pPr>
              <w:rPr>
                <w:sz w:val="18"/>
                <w:szCs w:val="18"/>
              </w:rPr>
            </w:pPr>
            <w:proofErr w:type="spellStart"/>
            <w:r w:rsidRPr="00406A31">
              <w:rPr>
                <w:color w:val="000000"/>
                <w:sz w:val="18"/>
                <w:szCs w:val="18"/>
              </w:rPr>
              <w:t>Kriyan</w:t>
            </w:r>
            <w:proofErr w:type="spellEnd"/>
          </w:p>
        </w:tc>
        <w:tc>
          <w:tcPr>
            <w:tcW w:w="1403" w:type="dxa"/>
            <w:tcBorders>
              <w:top w:val="single" w:sz="4" w:space="0" w:color="auto"/>
            </w:tcBorders>
          </w:tcPr>
          <w:p w14:paraId="63929460" w14:textId="3727C5B6" w:rsidR="000B2AB8" w:rsidRPr="00406A31" w:rsidRDefault="000B2AB8" w:rsidP="00836886">
            <w:pPr>
              <w:jc w:val="center"/>
              <w:rPr>
                <w:sz w:val="18"/>
                <w:szCs w:val="18"/>
              </w:rPr>
            </w:pPr>
            <w:r w:rsidRPr="00406A31">
              <w:rPr>
                <w:sz w:val="18"/>
                <w:szCs w:val="18"/>
              </w:rPr>
              <w:t>2</w:t>
            </w:r>
          </w:p>
        </w:tc>
        <w:tc>
          <w:tcPr>
            <w:tcW w:w="1266" w:type="dxa"/>
            <w:tcBorders>
              <w:top w:val="single" w:sz="4" w:space="0" w:color="auto"/>
            </w:tcBorders>
          </w:tcPr>
          <w:p w14:paraId="04783F20" w14:textId="016B42CC" w:rsidR="000B2AB8" w:rsidRPr="00406A31" w:rsidRDefault="000B2AB8" w:rsidP="00FC3F19">
            <w:pPr>
              <w:jc w:val="center"/>
              <w:rPr>
                <w:sz w:val="18"/>
                <w:szCs w:val="18"/>
              </w:rPr>
            </w:pPr>
            <w:r w:rsidRPr="00406A31">
              <w:rPr>
                <w:sz w:val="18"/>
                <w:szCs w:val="18"/>
              </w:rPr>
              <w:t>Moderate</w:t>
            </w:r>
          </w:p>
        </w:tc>
        <w:tc>
          <w:tcPr>
            <w:tcW w:w="1115" w:type="dxa"/>
            <w:tcBorders>
              <w:top w:val="single" w:sz="4" w:space="0" w:color="auto"/>
            </w:tcBorders>
          </w:tcPr>
          <w:p w14:paraId="7F3971E2" w14:textId="60780F73" w:rsidR="000B2AB8" w:rsidRPr="00406A31" w:rsidRDefault="000B2AB8" w:rsidP="00FC3F19">
            <w:pPr>
              <w:jc w:val="center"/>
              <w:rPr>
                <w:sz w:val="18"/>
                <w:szCs w:val="18"/>
              </w:rPr>
            </w:pPr>
            <w:r w:rsidRPr="00406A31">
              <w:rPr>
                <w:color w:val="000000"/>
                <w:sz w:val="18"/>
                <w:szCs w:val="18"/>
              </w:rPr>
              <w:t>0.6667</w:t>
            </w:r>
          </w:p>
        </w:tc>
      </w:tr>
      <w:tr w:rsidR="000B2AB8" w:rsidRPr="00FC3F19" w14:paraId="7A9D106D" w14:textId="59D2DE91" w:rsidTr="00125405">
        <w:trPr>
          <w:jc w:val="center"/>
        </w:trPr>
        <w:tc>
          <w:tcPr>
            <w:tcW w:w="485" w:type="dxa"/>
          </w:tcPr>
          <w:p w14:paraId="53AAB77C" w14:textId="361BE35F" w:rsidR="000B2AB8" w:rsidRPr="00406A31" w:rsidRDefault="000B2AB8" w:rsidP="000B2AB8">
            <w:pPr>
              <w:rPr>
                <w:sz w:val="18"/>
                <w:szCs w:val="18"/>
              </w:rPr>
            </w:pPr>
            <w:r w:rsidRPr="00406A31">
              <w:rPr>
                <w:sz w:val="18"/>
                <w:szCs w:val="18"/>
              </w:rPr>
              <w:t>2</w:t>
            </w:r>
          </w:p>
        </w:tc>
        <w:tc>
          <w:tcPr>
            <w:tcW w:w="2241" w:type="dxa"/>
          </w:tcPr>
          <w:p w14:paraId="574DE4DD" w14:textId="5343A75E" w:rsidR="000B2AB8" w:rsidRPr="00406A31" w:rsidRDefault="000B2AB8" w:rsidP="000B2AB8">
            <w:pPr>
              <w:rPr>
                <w:sz w:val="18"/>
                <w:szCs w:val="18"/>
              </w:rPr>
            </w:pPr>
            <w:proofErr w:type="spellStart"/>
            <w:r w:rsidRPr="00406A31">
              <w:rPr>
                <w:color w:val="000000"/>
                <w:sz w:val="18"/>
                <w:szCs w:val="18"/>
              </w:rPr>
              <w:t>Bandungrejo</w:t>
            </w:r>
            <w:proofErr w:type="spellEnd"/>
          </w:p>
        </w:tc>
        <w:tc>
          <w:tcPr>
            <w:tcW w:w="1403" w:type="dxa"/>
          </w:tcPr>
          <w:p w14:paraId="6251E3CD" w14:textId="0BD8A1C0" w:rsidR="000B2AB8" w:rsidRPr="00406A31" w:rsidRDefault="000B2AB8" w:rsidP="00836886">
            <w:pPr>
              <w:jc w:val="center"/>
              <w:rPr>
                <w:sz w:val="18"/>
                <w:szCs w:val="18"/>
              </w:rPr>
            </w:pPr>
            <w:r w:rsidRPr="00406A31">
              <w:rPr>
                <w:sz w:val="18"/>
                <w:szCs w:val="18"/>
              </w:rPr>
              <w:t>2</w:t>
            </w:r>
          </w:p>
        </w:tc>
        <w:tc>
          <w:tcPr>
            <w:tcW w:w="1266" w:type="dxa"/>
          </w:tcPr>
          <w:p w14:paraId="530FD2AB" w14:textId="70F33032" w:rsidR="000B2AB8" w:rsidRPr="00406A31" w:rsidRDefault="000B2AB8" w:rsidP="00FC3F19">
            <w:pPr>
              <w:jc w:val="center"/>
              <w:rPr>
                <w:sz w:val="18"/>
                <w:szCs w:val="18"/>
              </w:rPr>
            </w:pPr>
            <w:r w:rsidRPr="00406A31">
              <w:rPr>
                <w:sz w:val="18"/>
                <w:szCs w:val="18"/>
              </w:rPr>
              <w:t>Moderate</w:t>
            </w:r>
          </w:p>
        </w:tc>
        <w:tc>
          <w:tcPr>
            <w:tcW w:w="1115" w:type="dxa"/>
          </w:tcPr>
          <w:p w14:paraId="09B13712" w14:textId="78F59606" w:rsidR="000B2AB8" w:rsidRPr="00406A31" w:rsidRDefault="000B2AB8" w:rsidP="00FC3F19">
            <w:pPr>
              <w:jc w:val="center"/>
              <w:rPr>
                <w:sz w:val="18"/>
                <w:szCs w:val="18"/>
              </w:rPr>
            </w:pPr>
            <w:r w:rsidRPr="00406A31">
              <w:rPr>
                <w:color w:val="000000"/>
                <w:sz w:val="18"/>
                <w:szCs w:val="18"/>
              </w:rPr>
              <w:t>0.6667</w:t>
            </w:r>
          </w:p>
        </w:tc>
      </w:tr>
      <w:tr w:rsidR="000B2AB8" w:rsidRPr="00FC3F19" w14:paraId="1F414EE7" w14:textId="6E9A7192" w:rsidTr="00125405">
        <w:trPr>
          <w:jc w:val="center"/>
        </w:trPr>
        <w:tc>
          <w:tcPr>
            <w:tcW w:w="485" w:type="dxa"/>
          </w:tcPr>
          <w:p w14:paraId="768C2772" w14:textId="66EE94B1" w:rsidR="000B2AB8" w:rsidRPr="00406A31" w:rsidRDefault="000B2AB8" w:rsidP="000B2AB8">
            <w:pPr>
              <w:rPr>
                <w:sz w:val="18"/>
                <w:szCs w:val="18"/>
              </w:rPr>
            </w:pPr>
            <w:r w:rsidRPr="00406A31">
              <w:rPr>
                <w:sz w:val="18"/>
                <w:szCs w:val="18"/>
              </w:rPr>
              <w:t>3</w:t>
            </w:r>
          </w:p>
        </w:tc>
        <w:tc>
          <w:tcPr>
            <w:tcW w:w="2241" w:type="dxa"/>
          </w:tcPr>
          <w:p w14:paraId="79D2385F" w14:textId="6578ADA5" w:rsidR="000B2AB8" w:rsidRPr="00406A31" w:rsidRDefault="000B2AB8" w:rsidP="000B2AB8">
            <w:pPr>
              <w:rPr>
                <w:sz w:val="18"/>
                <w:szCs w:val="18"/>
              </w:rPr>
            </w:pPr>
            <w:proofErr w:type="spellStart"/>
            <w:r w:rsidRPr="00406A31">
              <w:rPr>
                <w:color w:val="000000"/>
                <w:sz w:val="18"/>
                <w:szCs w:val="18"/>
              </w:rPr>
              <w:t>Pendosawalan</w:t>
            </w:r>
            <w:proofErr w:type="spellEnd"/>
          </w:p>
        </w:tc>
        <w:tc>
          <w:tcPr>
            <w:tcW w:w="1403" w:type="dxa"/>
          </w:tcPr>
          <w:p w14:paraId="10C98D60" w14:textId="22693A68" w:rsidR="000B2AB8" w:rsidRPr="00406A31" w:rsidRDefault="000B2AB8" w:rsidP="00836886">
            <w:pPr>
              <w:jc w:val="center"/>
              <w:rPr>
                <w:sz w:val="18"/>
                <w:szCs w:val="18"/>
              </w:rPr>
            </w:pPr>
            <w:r w:rsidRPr="00406A31">
              <w:rPr>
                <w:sz w:val="18"/>
                <w:szCs w:val="18"/>
              </w:rPr>
              <w:t>4</w:t>
            </w:r>
          </w:p>
        </w:tc>
        <w:tc>
          <w:tcPr>
            <w:tcW w:w="1266" w:type="dxa"/>
          </w:tcPr>
          <w:p w14:paraId="432FB3AD" w14:textId="3BF96DF9" w:rsidR="000B2AB8" w:rsidRPr="00406A31" w:rsidRDefault="000B2AB8" w:rsidP="00FC3F19">
            <w:pPr>
              <w:jc w:val="center"/>
              <w:rPr>
                <w:sz w:val="18"/>
                <w:szCs w:val="18"/>
              </w:rPr>
            </w:pPr>
            <w:r w:rsidRPr="00406A31">
              <w:rPr>
                <w:sz w:val="18"/>
                <w:szCs w:val="18"/>
              </w:rPr>
              <w:t>High</w:t>
            </w:r>
          </w:p>
        </w:tc>
        <w:tc>
          <w:tcPr>
            <w:tcW w:w="1115" w:type="dxa"/>
          </w:tcPr>
          <w:p w14:paraId="3603EB8B" w14:textId="00896FED" w:rsidR="000B2AB8" w:rsidRPr="00406A31" w:rsidRDefault="000B2AB8" w:rsidP="00FC3F19">
            <w:pPr>
              <w:jc w:val="center"/>
              <w:rPr>
                <w:sz w:val="18"/>
                <w:szCs w:val="18"/>
              </w:rPr>
            </w:pPr>
            <w:r w:rsidRPr="00406A31">
              <w:rPr>
                <w:color w:val="000000"/>
                <w:sz w:val="18"/>
                <w:szCs w:val="18"/>
              </w:rPr>
              <w:t>1</w:t>
            </w:r>
          </w:p>
        </w:tc>
      </w:tr>
      <w:tr w:rsidR="000B2AB8" w:rsidRPr="00FC3F19" w14:paraId="4C0E411C" w14:textId="4F7016ED" w:rsidTr="00125405">
        <w:trPr>
          <w:jc w:val="center"/>
        </w:trPr>
        <w:tc>
          <w:tcPr>
            <w:tcW w:w="485" w:type="dxa"/>
          </w:tcPr>
          <w:p w14:paraId="277CC225" w14:textId="69CB3AB1" w:rsidR="000B2AB8" w:rsidRPr="00406A31" w:rsidRDefault="000B2AB8" w:rsidP="000B2AB8">
            <w:pPr>
              <w:rPr>
                <w:sz w:val="18"/>
                <w:szCs w:val="18"/>
              </w:rPr>
            </w:pPr>
            <w:r w:rsidRPr="00406A31">
              <w:rPr>
                <w:sz w:val="18"/>
                <w:szCs w:val="18"/>
              </w:rPr>
              <w:t>4</w:t>
            </w:r>
          </w:p>
        </w:tc>
        <w:tc>
          <w:tcPr>
            <w:tcW w:w="2241" w:type="dxa"/>
          </w:tcPr>
          <w:p w14:paraId="7830D131" w14:textId="61AA6D61" w:rsidR="000B2AB8" w:rsidRPr="00406A31" w:rsidRDefault="000B2AB8" w:rsidP="000B2AB8">
            <w:pPr>
              <w:rPr>
                <w:sz w:val="18"/>
                <w:szCs w:val="18"/>
              </w:rPr>
            </w:pPr>
            <w:proofErr w:type="spellStart"/>
            <w:r w:rsidRPr="00406A31">
              <w:rPr>
                <w:color w:val="000000"/>
                <w:sz w:val="18"/>
                <w:szCs w:val="18"/>
              </w:rPr>
              <w:t>Margoyoso</w:t>
            </w:r>
            <w:proofErr w:type="spellEnd"/>
          </w:p>
        </w:tc>
        <w:tc>
          <w:tcPr>
            <w:tcW w:w="1403" w:type="dxa"/>
          </w:tcPr>
          <w:p w14:paraId="03D63725" w14:textId="2E18CB60" w:rsidR="000B2AB8" w:rsidRPr="00406A31" w:rsidRDefault="000B2AB8" w:rsidP="00836886">
            <w:pPr>
              <w:jc w:val="center"/>
              <w:rPr>
                <w:sz w:val="18"/>
                <w:szCs w:val="18"/>
              </w:rPr>
            </w:pPr>
            <w:r w:rsidRPr="00406A31">
              <w:rPr>
                <w:sz w:val="18"/>
                <w:szCs w:val="18"/>
              </w:rPr>
              <w:t>2</w:t>
            </w:r>
          </w:p>
        </w:tc>
        <w:tc>
          <w:tcPr>
            <w:tcW w:w="1266" w:type="dxa"/>
          </w:tcPr>
          <w:p w14:paraId="3CB4BC33" w14:textId="3C8CF406" w:rsidR="000B2AB8" w:rsidRPr="00406A31" w:rsidRDefault="000B2AB8" w:rsidP="00FC3F19">
            <w:pPr>
              <w:jc w:val="center"/>
              <w:rPr>
                <w:sz w:val="18"/>
                <w:szCs w:val="18"/>
              </w:rPr>
            </w:pPr>
            <w:r w:rsidRPr="00406A31">
              <w:rPr>
                <w:sz w:val="18"/>
                <w:szCs w:val="18"/>
              </w:rPr>
              <w:t>Moderate</w:t>
            </w:r>
          </w:p>
        </w:tc>
        <w:tc>
          <w:tcPr>
            <w:tcW w:w="1115" w:type="dxa"/>
          </w:tcPr>
          <w:p w14:paraId="1A2C5D5D" w14:textId="3397816F" w:rsidR="000B2AB8" w:rsidRPr="00406A31" w:rsidRDefault="000B2AB8" w:rsidP="00FC3F19">
            <w:pPr>
              <w:jc w:val="center"/>
              <w:rPr>
                <w:sz w:val="18"/>
                <w:szCs w:val="18"/>
              </w:rPr>
            </w:pPr>
            <w:r w:rsidRPr="00406A31">
              <w:rPr>
                <w:color w:val="000000"/>
                <w:sz w:val="18"/>
                <w:szCs w:val="18"/>
              </w:rPr>
              <w:t>0.6667</w:t>
            </w:r>
          </w:p>
        </w:tc>
      </w:tr>
      <w:tr w:rsidR="000B2AB8" w:rsidRPr="00FC3F19" w14:paraId="286FE7FB" w14:textId="33067567" w:rsidTr="00125405">
        <w:trPr>
          <w:jc w:val="center"/>
        </w:trPr>
        <w:tc>
          <w:tcPr>
            <w:tcW w:w="485" w:type="dxa"/>
          </w:tcPr>
          <w:p w14:paraId="59E4B1A0" w14:textId="349783D3" w:rsidR="000B2AB8" w:rsidRPr="00406A31" w:rsidRDefault="000B2AB8" w:rsidP="000B2AB8">
            <w:pPr>
              <w:rPr>
                <w:sz w:val="18"/>
                <w:szCs w:val="18"/>
              </w:rPr>
            </w:pPr>
            <w:r w:rsidRPr="00406A31">
              <w:rPr>
                <w:sz w:val="18"/>
                <w:szCs w:val="18"/>
              </w:rPr>
              <w:t>5</w:t>
            </w:r>
          </w:p>
        </w:tc>
        <w:tc>
          <w:tcPr>
            <w:tcW w:w="2241" w:type="dxa"/>
          </w:tcPr>
          <w:p w14:paraId="357F3AE4" w14:textId="6233054B" w:rsidR="000B2AB8" w:rsidRPr="00406A31" w:rsidRDefault="000B2AB8" w:rsidP="000B2AB8">
            <w:pPr>
              <w:rPr>
                <w:sz w:val="18"/>
                <w:szCs w:val="18"/>
              </w:rPr>
            </w:pPr>
            <w:proofErr w:type="spellStart"/>
            <w:r w:rsidRPr="00406A31">
              <w:rPr>
                <w:color w:val="000000"/>
                <w:sz w:val="18"/>
                <w:szCs w:val="18"/>
              </w:rPr>
              <w:t>Batukali</w:t>
            </w:r>
            <w:proofErr w:type="spellEnd"/>
          </w:p>
        </w:tc>
        <w:tc>
          <w:tcPr>
            <w:tcW w:w="1403" w:type="dxa"/>
          </w:tcPr>
          <w:p w14:paraId="6D0308A7" w14:textId="083EEE02" w:rsidR="000B2AB8" w:rsidRPr="00406A31" w:rsidRDefault="000B2AB8" w:rsidP="00836886">
            <w:pPr>
              <w:jc w:val="center"/>
              <w:rPr>
                <w:sz w:val="18"/>
                <w:szCs w:val="18"/>
              </w:rPr>
            </w:pPr>
            <w:r w:rsidRPr="00406A31">
              <w:rPr>
                <w:sz w:val="18"/>
                <w:szCs w:val="18"/>
              </w:rPr>
              <w:t>2</w:t>
            </w:r>
          </w:p>
        </w:tc>
        <w:tc>
          <w:tcPr>
            <w:tcW w:w="1266" w:type="dxa"/>
          </w:tcPr>
          <w:p w14:paraId="56A42476" w14:textId="067A642C" w:rsidR="000B2AB8" w:rsidRPr="00406A31" w:rsidRDefault="000B2AB8" w:rsidP="00FC3F19">
            <w:pPr>
              <w:jc w:val="center"/>
              <w:rPr>
                <w:sz w:val="18"/>
                <w:szCs w:val="18"/>
              </w:rPr>
            </w:pPr>
            <w:r w:rsidRPr="00406A31">
              <w:rPr>
                <w:sz w:val="18"/>
                <w:szCs w:val="18"/>
              </w:rPr>
              <w:t>Moderate</w:t>
            </w:r>
          </w:p>
        </w:tc>
        <w:tc>
          <w:tcPr>
            <w:tcW w:w="1115" w:type="dxa"/>
          </w:tcPr>
          <w:p w14:paraId="19D2C83D" w14:textId="564D4ADA" w:rsidR="000B2AB8" w:rsidRPr="00406A31" w:rsidRDefault="000B2AB8" w:rsidP="00FC3F19">
            <w:pPr>
              <w:jc w:val="center"/>
              <w:rPr>
                <w:sz w:val="18"/>
                <w:szCs w:val="18"/>
              </w:rPr>
            </w:pPr>
            <w:r w:rsidRPr="00406A31">
              <w:rPr>
                <w:color w:val="000000"/>
                <w:sz w:val="18"/>
                <w:szCs w:val="18"/>
              </w:rPr>
              <w:t>0.6667</w:t>
            </w:r>
          </w:p>
        </w:tc>
      </w:tr>
      <w:tr w:rsidR="000B2AB8" w:rsidRPr="00FC3F19" w14:paraId="01B0F604" w14:textId="46587B24" w:rsidTr="00125405">
        <w:trPr>
          <w:jc w:val="center"/>
        </w:trPr>
        <w:tc>
          <w:tcPr>
            <w:tcW w:w="485" w:type="dxa"/>
          </w:tcPr>
          <w:p w14:paraId="68233EA8" w14:textId="7C548627" w:rsidR="000B2AB8" w:rsidRPr="00406A31" w:rsidRDefault="000B2AB8" w:rsidP="000B2AB8">
            <w:pPr>
              <w:rPr>
                <w:sz w:val="18"/>
                <w:szCs w:val="18"/>
              </w:rPr>
            </w:pPr>
            <w:r w:rsidRPr="00406A31">
              <w:rPr>
                <w:sz w:val="18"/>
                <w:szCs w:val="18"/>
              </w:rPr>
              <w:t>6</w:t>
            </w:r>
          </w:p>
        </w:tc>
        <w:tc>
          <w:tcPr>
            <w:tcW w:w="2241" w:type="dxa"/>
          </w:tcPr>
          <w:p w14:paraId="2B278EE5" w14:textId="5A5EED07" w:rsidR="000B2AB8" w:rsidRPr="00406A31" w:rsidRDefault="000B2AB8" w:rsidP="000B2AB8">
            <w:pPr>
              <w:rPr>
                <w:sz w:val="18"/>
                <w:szCs w:val="18"/>
              </w:rPr>
            </w:pPr>
            <w:proofErr w:type="spellStart"/>
            <w:r w:rsidRPr="00406A31">
              <w:rPr>
                <w:color w:val="000000"/>
                <w:sz w:val="18"/>
                <w:szCs w:val="18"/>
              </w:rPr>
              <w:t>Robayan</w:t>
            </w:r>
            <w:proofErr w:type="spellEnd"/>
          </w:p>
        </w:tc>
        <w:tc>
          <w:tcPr>
            <w:tcW w:w="1403" w:type="dxa"/>
          </w:tcPr>
          <w:p w14:paraId="27A1B532" w14:textId="1B5AA4AA" w:rsidR="000B2AB8" w:rsidRPr="00406A31" w:rsidRDefault="000B2AB8" w:rsidP="00836886">
            <w:pPr>
              <w:jc w:val="center"/>
              <w:rPr>
                <w:sz w:val="18"/>
                <w:szCs w:val="18"/>
              </w:rPr>
            </w:pPr>
            <w:r w:rsidRPr="00406A31">
              <w:rPr>
                <w:sz w:val="18"/>
                <w:szCs w:val="18"/>
              </w:rPr>
              <w:t>2</w:t>
            </w:r>
          </w:p>
        </w:tc>
        <w:tc>
          <w:tcPr>
            <w:tcW w:w="1266" w:type="dxa"/>
          </w:tcPr>
          <w:p w14:paraId="0F9015AB" w14:textId="2061A53B" w:rsidR="000B2AB8" w:rsidRPr="00406A31" w:rsidRDefault="000B2AB8" w:rsidP="00FC3F19">
            <w:pPr>
              <w:jc w:val="center"/>
              <w:rPr>
                <w:sz w:val="18"/>
                <w:szCs w:val="18"/>
              </w:rPr>
            </w:pPr>
            <w:r w:rsidRPr="00406A31">
              <w:rPr>
                <w:sz w:val="18"/>
                <w:szCs w:val="18"/>
              </w:rPr>
              <w:t>Moderate</w:t>
            </w:r>
          </w:p>
        </w:tc>
        <w:tc>
          <w:tcPr>
            <w:tcW w:w="1115" w:type="dxa"/>
          </w:tcPr>
          <w:p w14:paraId="4B78E9A5" w14:textId="6E3D7621" w:rsidR="000B2AB8" w:rsidRPr="00406A31" w:rsidRDefault="000B2AB8" w:rsidP="00FC3F19">
            <w:pPr>
              <w:jc w:val="center"/>
              <w:rPr>
                <w:sz w:val="18"/>
                <w:szCs w:val="18"/>
              </w:rPr>
            </w:pPr>
            <w:r w:rsidRPr="00406A31">
              <w:rPr>
                <w:color w:val="000000"/>
                <w:sz w:val="18"/>
                <w:szCs w:val="18"/>
              </w:rPr>
              <w:t>0.6667</w:t>
            </w:r>
          </w:p>
        </w:tc>
      </w:tr>
      <w:tr w:rsidR="000B2AB8" w:rsidRPr="00FC3F19" w14:paraId="67A5966F" w14:textId="78A84969" w:rsidTr="00125405">
        <w:trPr>
          <w:jc w:val="center"/>
        </w:trPr>
        <w:tc>
          <w:tcPr>
            <w:tcW w:w="485" w:type="dxa"/>
          </w:tcPr>
          <w:p w14:paraId="7CDAA96D" w14:textId="51AB852C" w:rsidR="000B2AB8" w:rsidRPr="00406A31" w:rsidRDefault="000B2AB8" w:rsidP="000B2AB8">
            <w:pPr>
              <w:rPr>
                <w:sz w:val="18"/>
                <w:szCs w:val="18"/>
              </w:rPr>
            </w:pPr>
            <w:r w:rsidRPr="00406A31">
              <w:rPr>
                <w:sz w:val="18"/>
                <w:szCs w:val="18"/>
              </w:rPr>
              <w:t>7</w:t>
            </w:r>
          </w:p>
        </w:tc>
        <w:tc>
          <w:tcPr>
            <w:tcW w:w="2241" w:type="dxa"/>
          </w:tcPr>
          <w:p w14:paraId="6BA2C0B8" w14:textId="06B81D22" w:rsidR="000B2AB8" w:rsidRPr="00406A31" w:rsidRDefault="000B2AB8" w:rsidP="000B2AB8">
            <w:pPr>
              <w:rPr>
                <w:sz w:val="18"/>
                <w:szCs w:val="18"/>
              </w:rPr>
            </w:pPr>
            <w:proofErr w:type="spellStart"/>
            <w:r w:rsidRPr="00406A31">
              <w:rPr>
                <w:color w:val="000000"/>
                <w:sz w:val="18"/>
                <w:szCs w:val="18"/>
              </w:rPr>
              <w:t>Purwogondo</w:t>
            </w:r>
            <w:proofErr w:type="spellEnd"/>
          </w:p>
        </w:tc>
        <w:tc>
          <w:tcPr>
            <w:tcW w:w="1403" w:type="dxa"/>
          </w:tcPr>
          <w:p w14:paraId="5DC84901" w14:textId="7F6BD636" w:rsidR="000B2AB8" w:rsidRPr="00406A31" w:rsidRDefault="000B2AB8" w:rsidP="00836886">
            <w:pPr>
              <w:jc w:val="center"/>
              <w:rPr>
                <w:sz w:val="18"/>
                <w:szCs w:val="18"/>
              </w:rPr>
            </w:pPr>
            <w:r w:rsidRPr="00406A31">
              <w:rPr>
                <w:sz w:val="18"/>
                <w:szCs w:val="18"/>
              </w:rPr>
              <w:t>2</w:t>
            </w:r>
          </w:p>
        </w:tc>
        <w:tc>
          <w:tcPr>
            <w:tcW w:w="1266" w:type="dxa"/>
          </w:tcPr>
          <w:p w14:paraId="6E283F0A" w14:textId="5D0C9994" w:rsidR="000B2AB8" w:rsidRPr="00406A31" w:rsidRDefault="000B2AB8" w:rsidP="00FC3F19">
            <w:pPr>
              <w:jc w:val="center"/>
              <w:rPr>
                <w:sz w:val="18"/>
                <w:szCs w:val="18"/>
              </w:rPr>
            </w:pPr>
            <w:r w:rsidRPr="00406A31">
              <w:rPr>
                <w:sz w:val="18"/>
                <w:szCs w:val="18"/>
              </w:rPr>
              <w:t>Moderate</w:t>
            </w:r>
          </w:p>
        </w:tc>
        <w:tc>
          <w:tcPr>
            <w:tcW w:w="1115" w:type="dxa"/>
          </w:tcPr>
          <w:p w14:paraId="6B15459E" w14:textId="46E9CBEB" w:rsidR="000B2AB8" w:rsidRPr="00406A31" w:rsidRDefault="000B2AB8" w:rsidP="00FC3F19">
            <w:pPr>
              <w:jc w:val="center"/>
              <w:rPr>
                <w:sz w:val="18"/>
                <w:szCs w:val="18"/>
              </w:rPr>
            </w:pPr>
            <w:r w:rsidRPr="00406A31">
              <w:rPr>
                <w:color w:val="000000"/>
                <w:sz w:val="18"/>
                <w:szCs w:val="18"/>
              </w:rPr>
              <w:t>0.6667</w:t>
            </w:r>
          </w:p>
        </w:tc>
      </w:tr>
      <w:tr w:rsidR="000B2AB8" w:rsidRPr="00FC3F19" w14:paraId="61BDC3E0" w14:textId="77777777" w:rsidTr="00125405">
        <w:trPr>
          <w:jc w:val="center"/>
        </w:trPr>
        <w:tc>
          <w:tcPr>
            <w:tcW w:w="485" w:type="dxa"/>
          </w:tcPr>
          <w:p w14:paraId="5F83EAAC" w14:textId="3C20BE54" w:rsidR="000B2AB8" w:rsidRPr="00406A31" w:rsidRDefault="000B2AB8" w:rsidP="000B2AB8">
            <w:pPr>
              <w:rPr>
                <w:sz w:val="18"/>
                <w:szCs w:val="18"/>
              </w:rPr>
            </w:pPr>
            <w:r w:rsidRPr="00406A31">
              <w:rPr>
                <w:sz w:val="18"/>
                <w:szCs w:val="18"/>
              </w:rPr>
              <w:t>8</w:t>
            </w:r>
          </w:p>
        </w:tc>
        <w:tc>
          <w:tcPr>
            <w:tcW w:w="2241" w:type="dxa"/>
          </w:tcPr>
          <w:p w14:paraId="62CEA5D8" w14:textId="604250EE" w:rsidR="000B2AB8" w:rsidRPr="00406A31" w:rsidRDefault="000B2AB8" w:rsidP="000B2AB8">
            <w:pPr>
              <w:rPr>
                <w:sz w:val="18"/>
                <w:szCs w:val="18"/>
              </w:rPr>
            </w:pPr>
            <w:proofErr w:type="spellStart"/>
            <w:r w:rsidRPr="00406A31">
              <w:rPr>
                <w:color w:val="000000"/>
                <w:sz w:val="18"/>
                <w:szCs w:val="18"/>
              </w:rPr>
              <w:t>Banyuputih</w:t>
            </w:r>
            <w:proofErr w:type="spellEnd"/>
          </w:p>
        </w:tc>
        <w:tc>
          <w:tcPr>
            <w:tcW w:w="1403" w:type="dxa"/>
          </w:tcPr>
          <w:p w14:paraId="2CBD35BF" w14:textId="4B0491E3" w:rsidR="000B2AB8" w:rsidRPr="00406A31" w:rsidRDefault="000B2AB8" w:rsidP="00836886">
            <w:pPr>
              <w:jc w:val="center"/>
              <w:rPr>
                <w:sz w:val="18"/>
                <w:szCs w:val="18"/>
              </w:rPr>
            </w:pPr>
            <w:r w:rsidRPr="00406A31">
              <w:rPr>
                <w:sz w:val="18"/>
                <w:szCs w:val="18"/>
              </w:rPr>
              <w:t>3</w:t>
            </w:r>
          </w:p>
        </w:tc>
        <w:tc>
          <w:tcPr>
            <w:tcW w:w="1266" w:type="dxa"/>
          </w:tcPr>
          <w:p w14:paraId="71C3B7E6" w14:textId="476CB81A" w:rsidR="000B2AB8" w:rsidRPr="00406A31" w:rsidRDefault="000B2AB8" w:rsidP="00FC3F19">
            <w:pPr>
              <w:jc w:val="center"/>
              <w:rPr>
                <w:sz w:val="18"/>
                <w:szCs w:val="18"/>
              </w:rPr>
            </w:pPr>
            <w:r w:rsidRPr="00406A31">
              <w:rPr>
                <w:sz w:val="18"/>
                <w:szCs w:val="18"/>
              </w:rPr>
              <w:t>Moderate</w:t>
            </w:r>
          </w:p>
        </w:tc>
        <w:tc>
          <w:tcPr>
            <w:tcW w:w="1115" w:type="dxa"/>
          </w:tcPr>
          <w:p w14:paraId="7C72F8BF" w14:textId="1240E0FF" w:rsidR="000B2AB8" w:rsidRPr="00406A31" w:rsidRDefault="000B2AB8" w:rsidP="00FC3F19">
            <w:pPr>
              <w:jc w:val="center"/>
              <w:rPr>
                <w:sz w:val="18"/>
                <w:szCs w:val="18"/>
              </w:rPr>
            </w:pPr>
            <w:r w:rsidRPr="00406A31">
              <w:rPr>
                <w:color w:val="000000"/>
                <w:sz w:val="18"/>
                <w:szCs w:val="18"/>
              </w:rPr>
              <w:t>0.6667</w:t>
            </w:r>
          </w:p>
        </w:tc>
      </w:tr>
      <w:tr w:rsidR="000B2AB8" w:rsidRPr="00FC3F19" w14:paraId="590211E5" w14:textId="77777777" w:rsidTr="00125405">
        <w:trPr>
          <w:jc w:val="center"/>
        </w:trPr>
        <w:tc>
          <w:tcPr>
            <w:tcW w:w="485" w:type="dxa"/>
          </w:tcPr>
          <w:p w14:paraId="2C137596" w14:textId="1B9C7A10" w:rsidR="000B2AB8" w:rsidRPr="00406A31" w:rsidRDefault="000B2AB8" w:rsidP="000B2AB8">
            <w:pPr>
              <w:rPr>
                <w:sz w:val="18"/>
                <w:szCs w:val="18"/>
              </w:rPr>
            </w:pPr>
            <w:r w:rsidRPr="00406A31">
              <w:rPr>
                <w:sz w:val="18"/>
                <w:szCs w:val="18"/>
              </w:rPr>
              <w:t>9</w:t>
            </w:r>
          </w:p>
        </w:tc>
        <w:tc>
          <w:tcPr>
            <w:tcW w:w="2241" w:type="dxa"/>
          </w:tcPr>
          <w:p w14:paraId="0192BE55" w14:textId="6B27A169" w:rsidR="000B2AB8" w:rsidRPr="00406A31" w:rsidRDefault="000B2AB8" w:rsidP="000B2AB8">
            <w:pPr>
              <w:rPr>
                <w:sz w:val="18"/>
                <w:szCs w:val="18"/>
              </w:rPr>
            </w:pPr>
            <w:proofErr w:type="spellStart"/>
            <w:r w:rsidRPr="00406A31">
              <w:rPr>
                <w:color w:val="000000"/>
                <w:sz w:val="18"/>
                <w:szCs w:val="18"/>
              </w:rPr>
              <w:t>Manyargading</w:t>
            </w:r>
            <w:proofErr w:type="spellEnd"/>
          </w:p>
        </w:tc>
        <w:tc>
          <w:tcPr>
            <w:tcW w:w="1403" w:type="dxa"/>
          </w:tcPr>
          <w:p w14:paraId="759C7740" w14:textId="6705C841" w:rsidR="000B2AB8" w:rsidRPr="00406A31" w:rsidRDefault="000B2AB8" w:rsidP="00836886">
            <w:pPr>
              <w:jc w:val="center"/>
              <w:rPr>
                <w:sz w:val="18"/>
                <w:szCs w:val="18"/>
              </w:rPr>
            </w:pPr>
            <w:r w:rsidRPr="00406A31">
              <w:rPr>
                <w:sz w:val="18"/>
                <w:szCs w:val="18"/>
              </w:rPr>
              <w:t>2</w:t>
            </w:r>
          </w:p>
        </w:tc>
        <w:tc>
          <w:tcPr>
            <w:tcW w:w="1266" w:type="dxa"/>
          </w:tcPr>
          <w:p w14:paraId="0E97D12F" w14:textId="30DFA885" w:rsidR="000B2AB8" w:rsidRPr="00406A31" w:rsidRDefault="000B2AB8" w:rsidP="00FC3F19">
            <w:pPr>
              <w:jc w:val="center"/>
              <w:rPr>
                <w:sz w:val="18"/>
                <w:szCs w:val="18"/>
              </w:rPr>
            </w:pPr>
            <w:r w:rsidRPr="00406A31">
              <w:rPr>
                <w:sz w:val="18"/>
                <w:szCs w:val="18"/>
              </w:rPr>
              <w:t>Moderate</w:t>
            </w:r>
          </w:p>
        </w:tc>
        <w:tc>
          <w:tcPr>
            <w:tcW w:w="1115" w:type="dxa"/>
          </w:tcPr>
          <w:p w14:paraId="7140AB8C" w14:textId="5E045C52" w:rsidR="000B2AB8" w:rsidRPr="00406A31" w:rsidRDefault="000B2AB8" w:rsidP="00FC3F19">
            <w:pPr>
              <w:jc w:val="center"/>
              <w:rPr>
                <w:sz w:val="18"/>
                <w:szCs w:val="18"/>
              </w:rPr>
            </w:pPr>
            <w:r w:rsidRPr="00406A31">
              <w:rPr>
                <w:color w:val="000000"/>
                <w:sz w:val="18"/>
                <w:szCs w:val="18"/>
              </w:rPr>
              <w:t>0.6667</w:t>
            </w:r>
          </w:p>
        </w:tc>
      </w:tr>
      <w:tr w:rsidR="000B2AB8" w:rsidRPr="00FC3F19" w14:paraId="26469A18" w14:textId="77777777" w:rsidTr="00125405">
        <w:trPr>
          <w:jc w:val="center"/>
        </w:trPr>
        <w:tc>
          <w:tcPr>
            <w:tcW w:w="485" w:type="dxa"/>
          </w:tcPr>
          <w:p w14:paraId="057B48CA" w14:textId="669C8E89" w:rsidR="000B2AB8" w:rsidRPr="00406A31" w:rsidRDefault="000B2AB8" w:rsidP="000B2AB8">
            <w:pPr>
              <w:rPr>
                <w:sz w:val="18"/>
                <w:szCs w:val="18"/>
              </w:rPr>
            </w:pPr>
            <w:r w:rsidRPr="00406A31">
              <w:rPr>
                <w:sz w:val="18"/>
                <w:szCs w:val="18"/>
              </w:rPr>
              <w:t>10</w:t>
            </w:r>
          </w:p>
        </w:tc>
        <w:tc>
          <w:tcPr>
            <w:tcW w:w="2241" w:type="dxa"/>
          </w:tcPr>
          <w:p w14:paraId="65A42068" w14:textId="6A682903" w:rsidR="000B2AB8" w:rsidRPr="00406A31" w:rsidRDefault="000B2AB8" w:rsidP="000B2AB8">
            <w:pPr>
              <w:rPr>
                <w:sz w:val="18"/>
                <w:szCs w:val="18"/>
              </w:rPr>
            </w:pPr>
            <w:proofErr w:type="spellStart"/>
            <w:r w:rsidRPr="00406A31">
              <w:rPr>
                <w:color w:val="000000"/>
                <w:sz w:val="18"/>
                <w:szCs w:val="18"/>
              </w:rPr>
              <w:t>Darmajati</w:t>
            </w:r>
            <w:proofErr w:type="spellEnd"/>
          </w:p>
        </w:tc>
        <w:tc>
          <w:tcPr>
            <w:tcW w:w="1403" w:type="dxa"/>
          </w:tcPr>
          <w:p w14:paraId="647C2A5E" w14:textId="095D85B0" w:rsidR="000B2AB8" w:rsidRPr="00406A31" w:rsidRDefault="000B2AB8" w:rsidP="00836886">
            <w:pPr>
              <w:jc w:val="center"/>
              <w:rPr>
                <w:sz w:val="18"/>
                <w:szCs w:val="18"/>
              </w:rPr>
            </w:pPr>
            <w:r w:rsidRPr="00406A31">
              <w:rPr>
                <w:sz w:val="18"/>
                <w:szCs w:val="18"/>
              </w:rPr>
              <w:t>4</w:t>
            </w:r>
          </w:p>
        </w:tc>
        <w:tc>
          <w:tcPr>
            <w:tcW w:w="1266" w:type="dxa"/>
          </w:tcPr>
          <w:p w14:paraId="0A724A45" w14:textId="6AFCBB47" w:rsidR="000B2AB8" w:rsidRPr="00406A31" w:rsidRDefault="000B2AB8" w:rsidP="00FC3F19">
            <w:pPr>
              <w:jc w:val="center"/>
              <w:rPr>
                <w:sz w:val="18"/>
                <w:szCs w:val="18"/>
              </w:rPr>
            </w:pPr>
            <w:r w:rsidRPr="00406A31">
              <w:rPr>
                <w:sz w:val="18"/>
                <w:szCs w:val="18"/>
              </w:rPr>
              <w:t>High</w:t>
            </w:r>
          </w:p>
        </w:tc>
        <w:tc>
          <w:tcPr>
            <w:tcW w:w="1115" w:type="dxa"/>
          </w:tcPr>
          <w:p w14:paraId="5D97DEAE" w14:textId="68568CC7" w:rsidR="000B2AB8" w:rsidRPr="00406A31" w:rsidRDefault="000B2AB8" w:rsidP="00FC3F19">
            <w:pPr>
              <w:jc w:val="center"/>
              <w:rPr>
                <w:sz w:val="18"/>
                <w:szCs w:val="18"/>
              </w:rPr>
            </w:pPr>
            <w:r w:rsidRPr="00406A31">
              <w:rPr>
                <w:color w:val="000000"/>
                <w:sz w:val="18"/>
                <w:szCs w:val="18"/>
              </w:rPr>
              <w:t>1</w:t>
            </w:r>
          </w:p>
        </w:tc>
      </w:tr>
      <w:tr w:rsidR="000B2AB8" w:rsidRPr="00FC3F19" w14:paraId="337FA20D" w14:textId="77777777" w:rsidTr="00125405">
        <w:trPr>
          <w:jc w:val="center"/>
        </w:trPr>
        <w:tc>
          <w:tcPr>
            <w:tcW w:w="485" w:type="dxa"/>
          </w:tcPr>
          <w:p w14:paraId="25243D21" w14:textId="06F5391A" w:rsidR="000B2AB8" w:rsidRPr="00406A31" w:rsidRDefault="000B2AB8" w:rsidP="000B2AB8">
            <w:pPr>
              <w:rPr>
                <w:sz w:val="18"/>
                <w:szCs w:val="18"/>
              </w:rPr>
            </w:pPr>
            <w:r w:rsidRPr="00406A31">
              <w:rPr>
                <w:sz w:val="18"/>
                <w:szCs w:val="18"/>
              </w:rPr>
              <w:t>11</w:t>
            </w:r>
          </w:p>
        </w:tc>
        <w:tc>
          <w:tcPr>
            <w:tcW w:w="2241" w:type="dxa"/>
          </w:tcPr>
          <w:p w14:paraId="7A49E6D0" w14:textId="38FA3946" w:rsidR="000B2AB8" w:rsidRPr="00406A31" w:rsidRDefault="000B2AB8" w:rsidP="000B2AB8">
            <w:pPr>
              <w:rPr>
                <w:sz w:val="18"/>
                <w:szCs w:val="18"/>
              </w:rPr>
            </w:pPr>
            <w:proofErr w:type="spellStart"/>
            <w:r w:rsidRPr="00406A31">
              <w:rPr>
                <w:color w:val="000000"/>
                <w:sz w:val="18"/>
                <w:szCs w:val="18"/>
              </w:rPr>
              <w:t>Sendang</w:t>
            </w:r>
            <w:proofErr w:type="spellEnd"/>
          </w:p>
        </w:tc>
        <w:tc>
          <w:tcPr>
            <w:tcW w:w="1403" w:type="dxa"/>
          </w:tcPr>
          <w:p w14:paraId="0028B2E0" w14:textId="0A798118" w:rsidR="000B2AB8" w:rsidRPr="00406A31" w:rsidRDefault="000B2AB8" w:rsidP="00836886">
            <w:pPr>
              <w:jc w:val="center"/>
              <w:rPr>
                <w:sz w:val="18"/>
                <w:szCs w:val="18"/>
              </w:rPr>
            </w:pPr>
            <w:r w:rsidRPr="00406A31">
              <w:rPr>
                <w:sz w:val="18"/>
                <w:szCs w:val="18"/>
              </w:rPr>
              <w:t>2</w:t>
            </w:r>
          </w:p>
        </w:tc>
        <w:tc>
          <w:tcPr>
            <w:tcW w:w="1266" w:type="dxa"/>
          </w:tcPr>
          <w:p w14:paraId="3462F1D9" w14:textId="0F50BF73" w:rsidR="000B2AB8" w:rsidRPr="00406A31" w:rsidRDefault="000B2AB8" w:rsidP="00FC3F19">
            <w:pPr>
              <w:jc w:val="center"/>
              <w:rPr>
                <w:sz w:val="18"/>
                <w:szCs w:val="18"/>
              </w:rPr>
            </w:pPr>
            <w:r w:rsidRPr="00406A31">
              <w:rPr>
                <w:sz w:val="18"/>
                <w:szCs w:val="18"/>
              </w:rPr>
              <w:t>Moderate</w:t>
            </w:r>
          </w:p>
        </w:tc>
        <w:tc>
          <w:tcPr>
            <w:tcW w:w="1115" w:type="dxa"/>
          </w:tcPr>
          <w:p w14:paraId="52E4EDB2" w14:textId="5B63AA13" w:rsidR="000B2AB8" w:rsidRPr="00406A31" w:rsidRDefault="000B2AB8" w:rsidP="00FC3F19">
            <w:pPr>
              <w:jc w:val="center"/>
              <w:rPr>
                <w:sz w:val="18"/>
                <w:szCs w:val="18"/>
              </w:rPr>
            </w:pPr>
            <w:r w:rsidRPr="00406A31">
              <w:rPr>
                <w:color w:val="000000"/>
                <w:sz w:val="18"/>
                <w:szCs w:val="18"/>
              </w:rPr>
              <w:t>0.6667</w:t>
            </w:r>
          </w:p>
        </w:tc>
      </w:tr>
      <w:tr w:rsidR="000B2AB8" w:rsidRPr="00FC3F19" w14:paraId="0DFF70F1" w14:textId="77777777" w:rsidTr="00125405">
        <w:trPr>
          <w:jc w:val="center"/>
        </w:trPr>
        <w:tc>
          <w:tcPr>
            <w:tcW w:w="485" w:type="dxa"/>
          </w:tcPr>
          <w:p w14:paraId="67ABD0F7" w14:textId="6D0A8390" w:rsidR="000B2AB8" w:rsidRPr="00406A31" w:rsidRDefault="000B2AB8" w:rsidP="000B2AB8">
            <w:pPr>
              <w:rPr>
                <w:sz w:val="18"/>
                <w:szCs w:val="18"/>
              </w:rPr>
            </w:pPr>
            <w:r w:rsidRPr="00406A31">
              <w:rPr>
                <w:sz w:val="18"/>
                <w:szCs w:val="18"/>
              </w:rPr>
              <w:t>12</w:t>
            </w:r>
          </w:p>
        </w:tc>
        <w:tc>
          <w:tcPr>
            <w:tcW w:w="2241" w:type="dxa"/>
          </w:tcPr>
          <w:p w14:paraId="457C7344" w14:textId="7273FC75" w:rsidR="000B2AB8" w:rsidRPr="00406A31" w:rsidRDefault="000B2AB8" w:rsidP="000B2AB8">
            <w:pPr>
              <w:rPr>
                <w:sz w:val="18"/>
                <w:szCs w:val="18"/>
              </w:rPr>
            </w:pPr>
            <w:proofErr w:type="spellStart"/>
            <w:r w:rsidRPr="00406A31">
              <w:rPr>
                <w:color w:val="000000"/>
                <w:sz w:val="18"/>
                <w:szCs w:val="18"/>
              </w:rPr>
              <w:t>Bakalan</w:t>
            </w:r>
            <w:proofErr w:type="spellEnd"/>
          </w:p>
        </w:tc>
        <w:tc>
          <w:tcPr>
            <w:tcW w:w="1403" w:type="dxa"/>
          </w:tcPr>
          <w:p w14:paraId="525EC1E2" w14:textId="725A339B" w:rsidR="000B2AB8" w:rsidRPr="00406A31" w:rsidRDefault="000B2AB8" w:rsidP="00836886">
            <w:pPr>
              <w:jc w:val="center"/>
              <w:rPr>
                <w:sz w:val="18"/>
                <w:szCs w:val="18"/>
              </w:rPr>
            </w:pPr>
            <w:r w:rsidRPr="00406A31">
              <w:rPr>
                <w:sz w:val="18"/>
                <w:szCs w:val="18"/>
              </w:rPr>
              <w:t>2</w:t>
            </w:r>
          </w:p>
        </w:tc>
        <w:tc>
          <w:tcPr>
            <w:tcW w:w="1266" w:type="dxa"/>
          </w:tcPr>
          <w:p w14:paraId="1840CE33" w14:textId="27CD5D0B" w:rsidR="000B2AB8" w:rsidRPr="00406A31" w:rsidRDefault="000B2AB8" w:rsidP="00FC3F19">
            <w:pPr>
              <w:jc w:val="center"/>
              <w:rPr>
                <w:sz w:val="18"/>
                <w:szCs w:val="18"/>
              </w:rPr>
            </w:pPr>
            <w:r w:rsidRPr="00406A31">
              <w:rPr>
                <w:sz w:val="18"/>
                <w:szCs w:val="18"/>
              </w:rPr>
              <w:t>Moderate</w:t>
            </w:r>
          </w:p>
        </w:tc>
        <w:tc>
          <w:tcPr>
            <w:tcW w:w="1115" w:type="dxa"/>
          </w:tcPr>
          <w:p w14:paraId="09333EDE" w14:textId="19807771" w:rsidR="000B2AB8" w:rsidRPr="00406A31" w:rsidRDefault="000B2AB8" w:rsidP="00FC3F19">
            <w:pPr>
              <w:jc w:val="center"/>
              <w:rPr>
                <w:sz w:val="18"/>
                <w:szCs w:val="18"/>
              </w:rPr>
            </w:pPr>
            <w:r w:rsidRPr="00406A31">
              <w:rPr>
                <w:color w:val="000000"/>
                <w:sz w:val="18"/>
                <w:szCs w:val="18"/>
              </w:rPr>
              <w:t>0.6667</w:t>
            </w:r>
          </w:p>
        </w:tc>
      </w:tr>
    </w:tbl>
    <w:p w14:paraId="34DE7A0F" w14:textId="77777777" w:rsidR="000B2AB8" w:rsidRDefault="000B2AB8" w:rsidP="000B2AB8">
      <w:pPr>
        <w:pStyle w:val="ListParagraph"/>
        <w:ind w:left="567"/>
        <w:rPr>
          <w:sz w:val="22"/>
          <w:szCs w:val="22"/>
        </w:rPr>
      </w:pPr>
    </w:p>
    <w:p w14:paraId="54016270" w14:textId="5C9D8E14" w:rsidR="00BB254E" w:rsidRPr="00185D88" w:rsidRDefault="000B2AB8" w:rsidP="00185D88">
      <w:pPr>
        <w:pStyle w:val="Heading3"/>
      </w:pPr>
      <w:r w:rsidRPr="00185D88">
        <w:t>Vulnerability Map</w:t>
      </w:r>
    </w:p>
    <w:p w14:paraId="471D6181" w14:textId="0C3F9A6B" w:rsidR="000D01DE" w:rsidRPr="00DF346C" w:rsidRDefault="000D01DE" w:rsidP="00406A31">
      <w:pPr>
        <w:pStyle w:val="Text"/>
      </w:pPr>
      <w:r w:rsidRPr="00DF346C">
        <w:t>Vulnerability map</w:t>
      </w:r>
      <w:r w:rsidR="000B2AB8">
        <w:t xml:space="preserve"> is</w:t>
      </w:r>
      <w:r w:rsidRPr="00DF346C">
        <w:t xml:space="preserve"> calculated based on social vulnerability, economic vulnerability, physical vulnerability, and environmental/ecological vulnerability.</w:t>
      </w:r>
    </w:p>
    <w:p w14:paraId="13E3529A" w14:textId="11550084" w:rsidR="000D01DE" w:rsidRPr="005D19FE" w:rsidRDefault="000D01DE" w:rsidP="00406A31">
      <w:pPr>
        <w:pStyle w:val="Text"/>
      </w:pPr>
      <w:r w:rsidRPr="00DF346C">
        <w:t xml:space="preserve">The calculation of the vulnerability score of an affected area is based on the Social Vulnerability Indicator (Regulation of the Head of the National Disaster Management Agency No. 02 of 2012 concerning General Guidelines for Disaster Risk </w:t>
      </w:r>
      <w:r w:rsidRPr="005D19FE">
        <w:t>Assessment).</w:t>
      </w:r>
      <w:r w:rsidR="00185D88">
        <w:t xml:space="preserve"> </w:t>
      </w:r>
      <w:r w:rsidRPr="005D19FE">
        <w:t>The following vulnerability scores are divided into social, economic, physical, and environmental vulnerabilities as follows:</w:t>
      </w:r>
    </w:p>
    <w:p w14:paraId="565D6D69" w14:textId="2524AA85" w:rsidR="009202B1" w:rsidRPr="009202B1" w:rsidRDefault="000D01DE" w:rsidP="00406A31">
      <w:pPr>
        <w:pStyle w:val="Text"/>
      </w:pPr>
      <w:r w:rsidRPr="005D19FE">
        <w:t>Economic Vulnerability: using the indicators of Productive Land and Gross Regional Domestic Product</w:t>
      </w:r>
      <w:r w:rsidR="00D8632A">
        <w:t xml:space="preserve"> </w:t>
      </w:r>
      <w:hyperlink w:anchor="_REFERENCES" w:history="1">
        <w:r w:rsidR="00D8632A" w:rsidRPr="00D8632A">
          <w:rPr>
            <w:rStyle w:val="Hyperlink"/>
            <w:shd w:val="clear" w:color="auto" w:fill="FFFFFF"/>
          </w:rPr>
          <w:t>[20]</w:t>
        </w:r>
      </w:hyperlink>
      <w:r w:rsidR="005D19FE" w:rsidRPr="005D19FE">
        <w:rPr>
          <w:vertAlign w:val="superscript"/>
        </w:rPr>
        <w:t xml:space="preserve"> </w:t>
      </w:r>
      <w:r w:rsidRPr="005D19FE">
        <w:t xml:space="preserve">for the </w:t>
      </w:r>
      <w:proofErr w:type="spellStart"/>
      <w:r w:rsidRPr="005D19FE">
        <w:t>Kalimanyatan</w:t>
      </w:r>
      <w:proofErr w:type="spellEnd"/>
      <w:r w:rsidRPr="005D19FE">
        <w:t xml:space="preserve"> district as follows</w:t>
      </w:r>
      <w:r w:rsidR="00792229" w:rsidRPr="005D19FE">
        <w:t xml:space="preserve"> are shown in Table 3.</w:t>
      </w:r>
    </w:p>
    <w:p w14:paraId="4A8C47C4" w14:textId="5C60D1C0" w:rsidR="000D01DE" w:rsidRPr="00FC3F19" w:rsidRDefault="000D01DE" w:rsidP="0056427D">
      <w:pPr>
        <w:pStyle w:val="Table"/>
        <w:jc w:val="center"/>
        <w:rPr>
          <w:lang w:val="en-ID" w:eastAsia="en-ID"/>
        </w:rPr>
      </w:pPr>
      <w:r w:rsidRPr="00FC3F19">
        <w:rPr>
          <w:lang w:val="en-ID" w:eastAsia="en-ID"/>
        </w:rPr>
        <w:t xml:space="preserve">Economic </w:t>
      </w:r>
      <w:r w:rsidR="005D218E" w:rsidRPr="00FC3F19">
        <w:rPr>
          <w:lang w:val="en-ID" w:eastAsia="en-ID"/>
        </w:rPr>
        <w:t>vulnerability.</w:t>
      </w:r>
    </w:p>
    <w:tbl>
      <w:tblPr>
        <w:tblW w:w="7062" w:type="dxa"/>
        <w:tblLayout w:type="fixed"/>
        <w:tblLook w:val="04A0" w:firstRow="1" w:lastRow="0" w:firstColumn="1" w:lastColumn="0" w:noHBand="0" w:noVBand="1"/>
      </w:tblPr>
      <w:tblGrid>
        <w:gridCol w:w="1083"/>
        <w:gridCol w:w="960"/>
        <w:gridCol w:w="1463"/>
        <w:gridCol w:w="1144"/>
        <w:gridCol w:w="653"/>
        <w:gridCol w:w="793"/>
        <w:gridCol w:w="966"/>
      </w:tblGrid>
      <w:tr w:rsidR="00BE3445" w:rsidRPr="00406A31" w14:paraId="307C6478" w14:textId="77777777" w:rsidTr="00BE3445">
        <w:trPr>
          <w:trHeight w:val="280"/>
        </w:trPr>
        <w:tc>
          <w:tcPr>
            <w:tcW w:w="1083" w:type="dxa"/>
            <w:vMerge w:val="restart"/>
            <w:tcBorders>
              <w:top w:val="single" w:sz="4" w:space="0" w:color="auto"/>
              <w:bottom w:val="single" w:sz="4" w:space="0" w:color="auto"/>
            </w:tcBorders>
            <w:shd w:val="clear" w:color="auto" w:fill="auto"/>
            <w:vAlign w:val="center"/>
            <w:hideMark/>
          </w:tcPr>
          <w:p w14:paraId="7C34655F"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Parameter</w:t>
            </w:r>
          </w:p>
        </w:tc>
        <w:tc>
          <w:tcPr>
            <w:tcW w:w="960" w:type="dxa"/>
            <w:vMerge w:val="restart"/>
            <w:tcBorders>
              <w:top w:val="single" w:sz="4" w:space="0" w:color="auto"/>
              <w:bottom w:val="single" w:sz="4" w:space="0" w:color="auto"/>
            </w:tcBorders>
            <w:shd w:val="clear" w:color="auto" w:fill="auto"/>
            <w:vAlign w:val="center"/>
            <w:hideMark/>
          </w:tcPr>
          <w:p w14:paraId="0121DE22"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Weight</w:t>
            </w:r>
          </w:p>
        </w:tc>
        <w:tc>
          <w:tcPr>
            <w:tcW w:w="2607" w:type="dxa"/>
            <w:gridSpan w:val="2"/>
            <w:tcBorders>
              <w:top w:val="single" w:sz="4" w:space="0" w:color="auto"/>
              <w:bottom w:val="single" w:sz="4" w:space="0" w:color="auto"/>
            </w:tcBorders>
            <w:shd w:val="clear" w:color="auto" w:fill="auto"/>
            <w:vAlign w:val="center"/>
            <w:hideMark/>
          </w:tcPr>
          <w:p w14:paraId="0B537221"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Value</w:t>
            </w:r>
          </w:p>
        </w:tc>
        <w:tc>
          <w:tcPr>
            <w:tcW w:w="653" w:type="dxa"/>
            <w:vMerge w:val="restart"/>
            <w:tcBorders>
              <w:top w:val="single" w:sz="4" w:space="0" w:color="auto"/>
              <w:bottom w:val="single" w:sz="4" w:space="0" w:color="auto"/>
            </w:tcBorders>
            <w:shd w:val="clear" w:color="auto" w:fill="auto"/>
            <w:vAlign w:val="center"/>
            <w:hideMark/>
          </w:tcPr>
          <w:p w14:paraId="1B4E232D"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Class</w:t>
            </w:r>
          </w:p>
        </w:tc>
        <w:tc>
          <w:tcPr>
            <w:tcW w:w="793" w:type="dxa"/>
            <w:vMerge w:val="restart"/>
            <w:tcBorders>
              <w:top w:val="single" w:sz="4" w:space="0" w:color="auto"/>
              <w:bottom w:val="single" w:sz="4" w:space="0" w:color="auto"/>
            </w:tcBorders>
            <w:shd w:val="clear" w:color="auto" w:fill="auto"/>
            <w:vAlign w:val="center"/>
            <w:hideMark/>
          </w:tcPr>
          <w:p w14:paraId="1FA82365"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Score</w:t>
            </w:r>
          </w:p>
        </w:tc>
        <w:tc>
          <w:tcPr>
            <w:tcW w:w="966" w:type="dxa"/>
            <w:vMerge w:val="restart"/>
            <w:tcBorders>
              <w:top w:val="single" w:sz="4" w:space="0" w:color="auto"/>
              <w:bottom w:val="single" w:sz="4" w:space="0" w:color="auto"/>
            </w:tcBorders>
            <w:shd w:val="clear" w:color="auto" w:fill="auto"/>
            <w:vAlign w:val="bottom"/>
            <w:hideMark/>
          </w:tcPr>
          <w:p w14:paraId="106291B4"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Total Score</w:t>
            </w:r>
          </w:p>
        </w:tc>
      </w:tr>
      <w:tr w:rsidR="00BE3445" w:rsidRPr="00406A31" w14:paraId="348C15BD" w14:textId="77777777" w:rsidTr="00BE3445">
        <w:trPr>
          <w:trHeight w:val="280"/>
        </w:trPr>
        <w:tc>
          <w:tcPr>
            <w:tcW w:w="1083" w:type="dxa"/>
            <w:vMerge/>
            <w:tcBorders>
              <w:bottom w:val="single" w:sz="4" w:space="0" w:color="auto"/>
            </w:tcBorders>
            <w:vAlign w:val="center"/>
            <w:hideMark/>
          </w:tcPr>
          <w:p w14:paraId="2F272906" w14:textId="77777777" w:rsidR="00BE3445" w:rsidRPr="00406A31" w:rsidRDefault="00BE3445" w:rsidP="00BE3445">
            <w:pPr>
              <w:rPr>
                <w:color w:val="000000"/>
                <w:sz w:val="18"/>
                <w:szCs w:val="18"/>
                <w:lang w:val="en-ID" w:eastAsia="en-ID"/>
              </w:rPr>
            </w:pPr>
          </w:p>
        </w:tc>
        <w:tc>
          <w:tcPr>
            <w:tcW w:w="960" w:type="dxa"/>
            <w:vMerge/>
            <w:tcBorders>
              <w:bottom w:val="single" w:sz="4" w:space="0" w:color="auto"/>
            </w:tcBorders>
            <w:vAlign w:val="center"/>
            <w:hideMark/>
          </w:tcPr>
          <w:p w14:paraId="0C5D89B6" w14:textId="77777777" w:rsidR="00BE3445" w:rsidRPr="00406A31" w:rsidRDefault="00BE3445" w:rsidP="00BE3445">
            <w:pPr>
              <w:rPr>
                <w:color w:val="000000"/>
                <w:sz w:val="18"/>
                <w:szCs w:val="18"/>
                <w:lang w:val="en-ID" w:eastAsia="en-ID"/>
              </w:rPr>
            </w:pPr>
          </w:p>
        </w:tc>
        <w:tc>
          <w:tcPr>
            <w:tcW w:w="1463" w:type="dxa"/>
            <w:tcBorders>
              <w:top w:val="single" w:sz="4" w:space="0" w:color="auto"/>
              <w:bottom w:val="single" w:sz="4" w:space="0" w:color="auto"/>
            </w:tcBorders>
            <w:shd w:val="clear" w:color="auto" w:fill="auto"/>
            <w:vAlign w:val="center"/>
            <w:hideMark/>
          </w:tcPr>
          <w:p w14:paraId="7B78C1A0" w14:textId="3B39F228"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 Numbers</w:t>
            </w:r>
          </w:p>
        </w:tc>
        <w:tc>
          <w:tcPr>
            <w:tcW w:w="1144" w:type="dxa"/>
            <w:tcBorders>
              <w:top w:val="single" w:sz="4" w:space="0" w:color="auto"/>
              <w:bottom w:val="single" w:sz="4" w:space="0" w:color="auto"/>
            </w:tcBorders>
            <w:shd w:val="clear" w:color="auto" w:fill="auto"/>
            <w:vAlign w:val="center"/>
            <w:hideMark/>
          </w:tcPr>
          <w:p w14:paraId="62A909A7" w14:textId="4F44364F"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Percentage </w:t>
            </w:r>
          </w:p>
        </w:tc>
        <w:tc>
          <w:tcPr>
            <w:tcW w:w="653" w:type="dxa"/>
            <w:vMerge/>
            <w:tcBorders>
              <w:bottom w:val="single" w:sz="4" w:space="0" w:color="auto"/>
            </w:tcBorders>
            <w:vAlign w:val="center"/>
            <w:hideMark/>
          </w:tcPr>
          <w:p w14:paraId="09E42AE8" w14:textId="77777777" w:rsidR="00BE3445" w:rsidRPr="00406A31" w:rsidRDefault="00BE3445" w:rsidP="00BE3445">
            <w:pPr>
              <w:rPr>
                <w:color w:val="000000"/>
                <w:sz w:val="18"/>
                <w:szCs w:val="18"/>
                <w:lang w:val="en-ID" w:eastAsia="en-ID"/>
              </w:rPr>
            </w:pPr>
          </w:p>
        </w:tc>
        <w:tc>
          <w:tcPr>
            <w:tcW w:w="793" w:type="dxa"/>
            <w:vMerge/>
            <w:tcBorders>
              <w:bottom w:val="single" w:sz="4" w:space="0" w:color="auto"/>
            </w:tcBorders>
            <w:vAlign w:val="center"/>
            <w:hideMark/>
          </w:tcPr>
          <w:p w14:paraId="114EB497" w14:textId="77777777" w:rsidR="00BE3445" w:rsidRPr="00406A31" w:rsidRDefault="00BE3445" w:rsidP="00BE3445">
            <w:pPr>
              <w:rPr>
                <w:color w:val="000000"/>
                <w:sz w:val="18"/>
                <w:szCs w:val="18"/>
                <w:lang w:val="en-ID" w:eastAsia="en-ID"/>
              </w:rPr>
            </w:pPr>
          </w:p>
        </w:tc>
        <w:tc>
          <w:tcPr>
            <w:tcW w:w="966" w:type="dxa"/>
            <w:vMerge/>
            <w:tcBorders>
              <w:bottom w:val="single" w:sz="4" w:space="0" w:color="auto"/>
            </w:tcBorders>
            <w:vAlign w:val="center"/>
            <w:hideMark/>
          </w:tcPr>
          <w:p w14:paraId="1372C213" w14:textId="77777777" w:rsidR="00BE3445" w:rsidRPr="00406A31" w:rsidRDefault="00BE3445" w:rsidP="00BE3445">
            <w:pPr>
              <w:rPr>
                <w:color w:val="000000"/>
                <w:sz w:val="18"/>
                <w:szCs w:val="18"/>
                <w:lang w:val="en-ID" w:eastAsia="en-ID"/>
              </w:rPr>
            </w:pPr>
          </w:p>
        </w:tc>
      </w:tr>
      <w:tr w:rsidR="00BE3445" w:rsidRPr="00406A31" w14:paraId="3007012B" w14:textId="77777777" w:rsidTr="00BE3445">
        <w:trPr>
          <w:trHeight w:val="700"/>
        </w:trPr>
        <w:tc>
          <w:tcPr>
            <w:tcW w:w="1083" w:type="dxa"/>
            <w:tcBorders>
              <w:top w:val="single" w:sz="4" w:space="0" w:color="auto"/>
            </w:tcBorders>
            <w:shd w:val="clear" w:color="auto" w:fill="auto"/>
            <w:vAlign w:val="center"/>
            <w:hideMark/>
          </w:tcPr>
          <w:p w14:paraId="7D2ACE65"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Productive Land</w:t>
            </w:r>
          </w:p>
        </w:tc>
        <w:tc>
          <w:tcPr>
            <w:tcW w:w="960" w:type="dxa"/>
            <w:tcBorders>
              <w:top w:val="single" w:sz="4" w:space="0" w:color="auto"/>
            </w:tcBorders>
            <w:shd w:val="clear" w:color="auto" w:fill="auto"/>
            <w:noWrap/>
            <w:vAlign w:val="center"/>
            <w:hideMark/>
          </w:tcPr>
          <w:p w14:paraId="6E3CF79E"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60%</w:t>
            </w:r>
          </w:p>
        </w:tc>
        <w:tc>
          <w:tcPr>
            <w:tcW w:w="1463" w:type="dxa"/>
            <w:tcBorders>
              <w:top w:val="single" w:sz="4" w:space="0" w:color="auto"/>
            </w:tcBorders>
            <w:shd w:val="clear" w:color="auto" w:fill="auto"/>
            <w:noWrap/>
            <w:vAlign w:val="center"/>
            <w:hideMark/>
          </w:tcPr>
          <w:p w14:paraId="33F45D36"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 xml:space="preserve"> Rp25,865,317 </w:t>
            </w:r>
          </w:p>
        </w:tc>
        <w:tc>
          <w:tcPr>
            <w:tcW w:w="1144" w:type="dxa"/>
            <w:tcBorders>
              <w:top w:val="single" w:sz="4" w:space="0" w:color="auto"/>
            </w:tcBorders>
            <w:shd w:val="clear" w:color="auto" w:fill="auto"/>
            <w:noWrap/>
            <w:vAlign w:val="center"/>
            <w:hideMark/>
          </w:tcPr>
          <w:p w14:paraId="40A8C15A"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13%</w:t>
            </w:r>
          </w:p>
        </w:tc>
        <w:tc>
          <w:tcPr>
            <w:tcW w:w="653" w:type="dxa"/>
            <w:tcBorders>
              <w:top w:val="single" w:sz="4" w:space="0" w:color="auto"/>
            </w:tcBorders>
            <w:shd w:val="clear" w:color="auto" w:fill="auto"/>
            <w:noWrap/>
            <w:vAlign w:val="center"/>
            <w:hideMark/>
          </w:tcPr>
          <w:p w14:paraId="250E6048"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High</w:t>
            </w:r>
          </w:p>
        </w:tc>
        <w:tc>
          <w:tcPr>
            <w:tcW w:w="793" w:type="dxa"/>
            <w:tcBorders>
              <w:top w:val="single" w:sz="4" w:space="0" w:color="auto"/>
            </w:tcBorders>
            <w:shd w:val="clear" w:color="auto" w:fill="auto"/>
            <w:noWrap/>
            <w:vAlign w:val="center"/>
            <w:hideMark/>
          </w:tcPr>
          <w:p w14:paraId="339061AE" w14:textId="53775BE9" w:rsidR="00BE3445" w:rsidRPr="00406A31" w:rsidRDefault="00BE3445" w:rsidP="00BE3445">
            <w:pPr>
              <w:jc w:val="center"/>
              <w:rPr>
                <w:color w:val="000000"/>
                <w:sz w:val="18"/>
                <w:szCs w:val="18"/>
                <w:lang w:val="en-ID" w:eastAsia="en-ID"/>
              </w:rPr>
            </w:pPr>
            <w:r w:rsidRPr="00406A31">
              <w:rPr>
                <w:color w:val="000000"/>
                <w:sz w:val="18"/>
                <w:szCs w:val="18"/>
                <w:lang w:val="en-ID" w:eastAsia="en-ID"/>
              </w:rPr>
              <w:t>0.22</w:t>
            </w:r>
          </w:p>
        </w:tc>
        <w:tc>
          <w:tcPr>
            <w:tcW w:w="966" w:type="dxa"/>
            <w:tcBorders>
              <w:top w:val="single" w:sz="4" w:space="0" w:color="auto"/>
            </w:tcBorders>
            <w:shd w:val="clear" w:color="auto" w:fill="auto"/>
            <w:noWrap/>
            <w:vAlign w:val="center"/>
            <w:hideMark/>
          </w:tcPr>
          <w:p w14:paraId="45001A8A" w14:textId="7941FD56" w:rsidR="00BE3445" w:rsidRPr="00406A31" w:rsidRDefault="00BE3445" w:rsidP="00BE3445">
            <w:pPr>
              <w:jc w:val="center"/>
              <w:rPr>
                <w:color w:val="000000"/>
                <w:sz w:val="18"/>
                <w:szCs w:val="18"/>
                <w:lang w:val="en-ID" w:eastAsia="en-ID"/>
              </w:rPr>
            </w:pPr>
            <w:r w:rsidRPr="00406A31">
              <w:rPr>
                <w:color w:val="000000"/>
                <w:sz w:val="18"/>
                <w:szCs w:val="18"/>
                <w:lang w:val="en-ID" w:eastAsia="en-ID"/>
              </w:rPr>
              <w:t>0.13</w:t>
            </w:r>
          </w:p>
        </w:tc>
      </w:tr>
      <w:tr w:rsidR="00BE3445" w:rsidRPr="00406A31" w14:paraId="36BF3E9D" w14:textId="77777777" w:rsidTr="00BE3445">
        <w:trPr>
          <w:trHeight w:val="560"/>
        </w:trPr>
        <w:tc>
          <w:tcPr>
            <w:tcW w:w="1083" w:type="dxa"/>
            <w:shd w:val="clear" w:color="auto" w:fill="auto"/>
            <w:vAlign w:val="center"/>
            <w:hideMark/>
          </w:tcPr>
          <w:p w14:paraId="17C48AB7"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Gross Regional Domestic Product</w:t>
            </w:r>
          </w:p>
        </w:tc>
        <w:tc>
          <w:tcPr>
            <w:tcW w:w="960" w:type="dxa"/>
            <w:shd w:val="clear" w:color="auto" w:fill="auto"/>
            <w:noWrap/>
            <w:vAlign w:val="center"/>
            <w:hideMark/>
          </w:tcPr>
          <w:p w14:paraId="6A0A5BE1"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40%</w:t>
            </w:r>
          </w:p>
        </w:tc>
        <w:tc>
          <w:tcPr>
            <w:tcW w:w="1463" w:type="dxa"/>
            <w:shd w:val="clear" w:color="auto" w:fill="auto"/>
            <w:noWrap/>
            <w:vAlign w:val="center"/>
            <w:hideMark/>
          </w:tcPr>
          <w:p w14:paraId="2A73B8EE"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 xml:space="preserve"> Rp21,944,232 </w:t>
            </w:r>
          </w:p>
        </w:tc>
        <w:tc>
          <w:tcPr>
            <w:tcW w:w="1144" w:type="dxa"/>
            <w:shd w:val="clear" w:color="auto" w:fill="auto"/>
            <w:noWrap/>
            <w:vAlign w:val="center"/>
            <w:hideMark/>
          </w:tcPr>
          <w:p w14:paraId="348A5568"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7%</w:t>
            </w:r>
          </w:p>
        </w:tc>
        <w:tc>
          <w:tcPr>
            <w:tcW w:w="653" w:type="dxa"/>
            <w:shd w:val="clear" w:color="auto" w:fill="auto"/>
            <w:noWrap/>
            <w:vAlign w:val="center"/>
            <w:hideMark/>
          </w:tcPr>
          <w:p w14:paraId="39FB538B"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Low</w:t>
            </w:r>
          </w:p>
        </w:tc>
        <w:tc>
          <w:tcPr>
            <w:tcW w:w="793" w:type="dxa"/>
            <w:shd w:val="clear" w:color="auto" w:fill="auto"/>
            <w:noWrap/>
            <w:vAlign w:val="center"/>
            <w:hideMark/>
          </w:tcPr>
          <w:p w14:paraId="79C0D063" w14:textId="74062CCC" w:rsidR="00BE3445" w:rsidRPr="00406A31" w:rsidRDefault="00BE3445" w:rsidP="00BE3445">
            <w:pPr>
              <w:jc w:val="center"/>
              <w:rPr>
                <w:color w:val="000000"/>
                <w:sz w:val="18"/>
                <w:szCs w:val="18"/>
                <w:lang w:val="en-ID" w:eastAsia="en-ID"/>
              </w:rPr>
            </w:pPr>
            <w:r w:rsidRPr="00406A31">
              <w:rPr>
                <w:color w:val="000000"/>
                <w:sz w:val="18"/>
                <w:szCs w:val="18"/>
                <w:lang w:val="en-ID" w:eastAsia="en-ID"/>
              </w:rPr>
              <w:t>0.18</w:t>
            </w:r>
          </w:p>
        </w:tc>
        <w:tc>
          <w:tcPr>
            <w:tcW w:w="966" w:type="dxa"/>
            <w:shd w:val="clear" w:color="auto" w:fill="auto"/>
            <w:noWrap/>
            <w:vAlign w:val="center"/>
            <w:hideMark/>
          </w:tcPr>
          <w:p w14:paraId="75075E72" w14:textId="193C021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0.11</w:t>
            </w:r>
          </w:p>
        </w:tc>
      </w:tr>
      <w:tr w:rsidR="00BE3445" w:rsidRPr="00406A31" w14:paraId="6AFA62D9" w14:textId="77777777" w:rsidTr="00BE3445">
        <w:trPr>
          <w:trHeight w:val="280"/>
        </w:trPr>
        <w:tc>
          <w:tcPr>
            <w:tcW w:w="6096" w:type="dxa"/>
            <w:gridSpan w:val="6"/>
            <w:tcBorders>
              <w:top w:val="single" w:sz="4" w:space="0" w:color="auto"/>
              <w:bottom w:val="single" w:sz="4" w:space="0" w:color="auto"/>
            </w:tcBorders>
            <w:shd w:val="clear" w:color="auto" w:fill="auto"/>
            <w:vAlign w:val="center"/>
            <w:hideMark/>
          </w:tcPr>
          <w:p w14:paraId="587AA2E7" w14:textId="77777777" w:rsidR="00BE3445" w:rsidRPr="00406A31" w:rsidRDefault="00BE3445" w:rsidP="00BE3445">
            <w:pPr>
              <w:jc w:val="center"/>
              <w:rPr>
                <w:color w:val="000000"/>
                <w:sz w:val="18"/>
                <w:szCs w:val="18"/>
                <w:lang w:val="en-ID" w:eastAsia="en-ID"/>
              </w:rPr>
            </w:pPr>
            <w:r w:rsidRPr="00406A31">
              <w:rPr>
                <w:color w:val="000000"/>
                <w:sz w:val="18"/>
                <w:szCs w:val="18"/>
                <w:lang w:val="en-ID" w:eastAsia="en-ID"/>
              </w:rPr>
              <w:t>Economic Vulnerability</w:t>
            </w:r>
          </w:p>
        </w:tc>
        <w:tc>
          <w:tcPr>
            <w:tcW w:w="966" w:type="dxa"/>
            <w:tcBorders>
              <w:top w:val="single" w:sz="4" w:space="0" w:color="auto"/>
              <w:bottom w:val="single" w:sz="4" w:space="0" w:color="auto"/>
            </w:tcBorders>
            <w:shd w:val="clear" w:color="auto" w:fill="auto"/>
            <w:noWrap/>
            <w:vAlign w:val="center"/>
            <w:hideMark/>
          </w:tcPr>
          <w:p w14:paraId="73C86C94" w14:textId="21C6E4C8" w:rsidR="00BE3445" w:rsidRPr="00406A31" w:rsidRDefault="00BE3445" w:rsidP="00BE3445">
            <w:pPr>
              <w:jc w:val="center"/>
              <w:rPr>
                <w:color w:val="000000"/>
                <w:sz w:val="18"/>
                <w:szCs w:val="18"/>
                <w:lang w:val="en-ID" w:eastAsia="en-ID"/>
              </w:rPr>
            </w:pPr>
            <w:r w:rsidRPr="00406A31">
              <w:rPr>
                <w:color w:val="000000"/>
                <w:sz w:val="18"/>
                <w:szCs w:val="18"/>
                <w:lang w:val="en-ID" w:eastAsia="en-ID"/>
              </w:rPr>
              <w:t>0.24</w:t>
            </w:r>
          </w:p>
        </w:tc>
      </w:tr>
    </w:tbl>
    <w:p w14:paraId="4E531836" w14:textId="77777777" w:rsidR="000D01DE" w:rsidRDefault="000D01DE" w:rsidP="000D01DE">
      <w:pPr>
        <w:jc w:val="both"/>
      </w:pPr>
    </w:p>
    <w:p w14:paraId="64D4B91E" w14:textId="6E902F9B" w:rsidR="000D01DE" w:rsidRPr="005D19FE" w:rsidRDefault="000D01DE" w:rsidP="00BE3445">
      <w:pPr>
        <w:jc w:val="both"/>
        <w:rPr>
          <w:sz w:val="22"/>
          <w:szCs w:val="22"/>
        </w:rPr>
      </w:pPr>
      <w:r w:rsidRPr="005D19FE">
        <w:rPr>
          <w:i/>
          <w:iCs/>
          <w:sz w:val="22"/>
          <w:szCs w:val="22"/>
        </w:rPr>
        <w:lastRenderedPageBreak/>
        <w:t>Physical Vulnerability</w:t>
      </w:r>
      <w:r w:rsidRPr="005D19FE">
        <w:rPr>
          <w:sz w:val="22"/>
          <w:szCs w:val="22"/>
        </w:rPr>
        <w:t>: using indicators of housing, public facilities and critical facilities</w:t>
      </w:r>
      <w:r w:rsidR="005D19FE" w:rsidRPr="005D19FE">
        <w:rPr>
          <w:sz w:val="22"/>
          <w:szCs w:val="22"/>
        </w:rPr>
        <w:t xml:space="preserve"> </w:t>
      </w:r>
      <w:hyperlink w:anchor="_REFERENCES" w:history="1">
        <w:r w:rsidR="00D8632A" w:rsidRPr="00D8632A">
          <w:rPr>
            <w:rStyle w:val="Hyperlink"/>
            <w:sz w:val="22"/>
            <w:szCs w:val="22"/>
            <w:shd w:val="clear" w:color="auto" w:fill="FFFFFF"/>
          </w:rPr>
          <w:t>[20]</w:t>
        </w:r>
      </w:hyperlink>
      <w:r w:rsidR="005D19FE" w:rsidRPr="005D19FE">
        <w:rPr>
          <w:sz w:val="22"/>
          <w:szCs w:val="22"/>
          <w:vertAlign w:val="superscript"/>
        </w:rPr>
        <w:t xml:space="preserve"> </w:t>
      </w:r>
      <w:r w:rsidRPr="005D19FE">
        <w:rPr>
          <w:sz w:val="22"/>
          <w:szCs w:val="22"/>
        </w:rPr>
        <w:t xml:space="preserve">for the district of </w:t>
      </w:r>
      <w:proofErr w:type="spellStart"/>
      <w:r w:rsidRPr="005D19FE">
        <w:rPr>
          <w:sz w:val="22"/>
          <w:szCs w:val="22"/>
        </w:rPr>
        <w:t>Kalimanatan</w:t>
      </w:r>
      <w:proofErr w:type="spellEnd"/>
      <w:r w:rsidRPr="005D19FE">
        <w:rPr>
          <w:sz w:val="22"/>
          <w:szCs w:val="22"/>
        </w:rPr>
        <w:t xml:space="preserve"> as follows</w:t>
      </w:r>
      <w:r w:rsidR="00792229" w:rsidRPr="005D19FE">
        <w:rPr>
          <w:sz w:val="22"/>
          <w:szCs w:val="22"/>
        </w:rPr>
        <w:t xml:space="preserve"> are shown in Table 4.</w:t>
      </w:r>
    </w:p>
    <w:p w14:paraId="09E569B3" w14:textId="77777777" w:rsidR="000D01DE" w:rsidRPr="00DF346C" w:rsidRDefault="000D01DE" w:rsidP="00BE3445">
      <w:pPr>
        <w:rPr>
          <w:sz w:val="22"/>
          <w:szCs w:val="22"/>
          <w:lang w:val="en-ID" w:eastAsia="en-ID"/>
        </w:rPr>
      </w:pPr>
    </w:p>
    <w:p w14:paraId="3E552275" w14:textId="6658D4B3" w:rsidR="000D01DE" w:rsidRPr="00FC3F19" w:rsidRDefault="000D01DE" w:rsidP="0056427D">
      <w:pPr>
        <w:pStyle w:val="Table"/>
        <w:jc w:val="center"/>
        <w:rPr>
          <w:lang w:val="en-ID" w:eastAsia="en-ID"/>
        </w:rPr>
      </w:pPr>
      <w:r w:rsidRPr="00FC3F19">
        <w:rPr>
          <w:lang w:val="en-ID" w:eastAsia="en-ID"/>
        </w:rPr>
        <w:t xml:space="preserve">Physical </w:t>
      </w:r>
      <w:r w:rsidR="005D218E" w:rsidRPr="00FC3F19">
        <w:rPr>
          <w:lang w:val="en-ID" w:eastAsia="en-ID"/>
        </w:rPr>
        <w:t>vulnerability.</w:t>
      </w:r>
    </w:p>
    <w:tbl>
      <w:tblPr>
        <w:tblW w:w="7088" w:type="dxa"/>
        <w:tblBorders>
          <w:top w:val="single" w:sz="4" w:space="0" w:color="auto"/>
          <w:bottom w:val="single" w:sz="4" w:space="0" w:color="auto"/>
        </w:tblBorders>
        <w:tblLayout w:type="fixed"/>
        <w:tblLook w:val="04A0" w:firstRow="1" w:lastRow="0" w:firstColumn="1" w:lastColumn="0" w:noHBand="0" w:noVBand="1"/>
      </w:tblPr>
      <w:tblGrid>
        <w:gridCol w:w="1027"/>
        <w:gridCol w:w="816"/>
        <w:gridCol w:w="1699"/>
        <w:gridCol w:w="1145"/>
        <w:gridCol w:w="983"/>
        <w:gridCol w:w="709"/>
        <w:gridCol w:w="709"/>
      </w:tblGrid>
      <w:tr w:rsidR="00BE3445" w:rsidRPr="00DB37DB" w14:paraId="60C96FAA" w14:textId="77777777" w:rsidTr="00BE3445">
        <w:trPr>
          <w:trHeight w:val="280"/>
        </w:trPr>
        <w:tc>
          <w:tcPr>
            <w:tcW w:w="1027" w:type="dxa"/>
            <w:vMerge w:val="restart"/>
            <w:tcBorders>
              <w:top w:val="single" w:sz="4" w:space="0" w:color="auto"/>
              <w:bottom w:val="single" w:sz="4" w:space="0" w:color="auto"/>
            </w:tcBorders>
            <w:shd w:val="clear" w:color="auto" w:fill="auto"/>
            <w:vAlign w:val="center"/>
            <w:hideMark/>
          </w:tcPr>
          <w:p w14:paraId="1DBD292C"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Parameter</w:t>
            </w:r>
          </w:p>
        </w:tc>
        <w:tc>
          <w:tcPr>
            <w:tcW w:w="816" w:type="dxa"/>
            <w:vMerge w:val="restart"/>
            <w:tcBorders>
              <w:top w:val="single" w:sz="4" w:space="0" w:color="auto"/>
              <w:bottom w:val="single" w:sz="4" w:space="0" w:color="auto"/>
            </w:tcBorders>
            <w:shd w:val="clear" w:color="auto" w:fill="auto"/>
            <w:vAlign w:val="center"/>
            <w:hideMark/>
          </w:tcPr>
          <w:p w14:paraId="7CE14390"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Weight</w:t>
            </w:r>
          </w:p>
        </w:tc>
        <w:tc>
          <w:tcPr>
            <w:tcW w:w="2844" w:type="dxa"/>
            <w:gridSpan w:val="2"/>
            <w:tcBorders>
              <w:top w:val="single" w:sz="4" w:space="0" w:color="auto"/>
              <w:bottom w:val="single" w:sz="4" w:space="0" w:color="auto"/>
            </w:tcBorders>
            <w:shd w:val="clear" w:color="auto" w:fill="auto"/>
            <w:vAlign w:val="center"/>
            <w:hideMark/>
          </w:tcPr>
          <w:p w14:paraId="68E9EF8F"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Value</w:t>
            </w:r>
          </w:p>
        </w:tc>
        <w:tc>
          <w:tcPr>
            <w:tcW w:w="983" w:type="dxa"/>
            <w:vMerge w:val="restart"/>
            <w:tcBorders>
              <w:top w:val="single" w:sz="4" w:space="0" w:color="auto"/>
              <w:bottom w:val="single" w:sz="4" w:space="0" w:color="auto"/>
            </w:tcBorders>
            <w:shd w:val="clear" w:color="auto" w:fill="auto"/>
            <w:vAlign w:val="center"/>
            <w:hideMark/>
          </w:tcPr>
          <w:p w14:paraId="719831B7"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Class</w:t>
            </w:r>
          </w:p>
        </w:tc>
        <w:tc>
          <w:tcPr>
            <w:tcW w:w="709" w:type="dxa"/>
            <w:vMerge w:val="restart"/>
            <w:tcBorders>
              <w:top w:val="single" w:sz="4" w:space="0" w:color="auto"/>
              <w:bottom w:val="single" w:sz="4" w:space="0" w:color="auto"/>
            </w:tcBorders>
            <w:shd w:val="clear" w:color="auto" w:fill="auto"/>
            <w:vAlign w:val="center"/>
            <w:hideMark/>
          </w:tcPr>
          <w:p w14:paraId="76B8217A"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Score</w:t>
            </w:r>
          </w:p>
        </w:tc>
        <w:tc>
          <w:tcPr>
            <w:tcW w:w="709" w:type="dxa"/>
            <w:vMerge w:val="restart"/>
            <w:tcBorders>
              <w:top w:val="single" w:sz="4" w:space="0" w:color="auto"/>
              <w:bottom w:val="single" w:sz="4" w:space="0" w:color="auto"/>
            </w:tcBorders>
            <w:shd w:val="clear" w:color="auto" w:fill="auto"/>
            <w:vAlign w:val="bottom"/>
            <w:hideMark/>
          </w:tcPr>
          <w:p w14:paraId="10E94A06"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Total Score</w:t>
            </w:r>
          </w:p>
        </w:tc>
      </w:tr>
      <w:tr w:rsidR="00BE3445" w:rsidRPr="00DB37DB" w14:paraId="686FA96D" w14:textId="77777777" w:rsidTr="00BE3445">
        <w:trPr>
          <w:trHeight w:val="280"/>
        </w:trPr>
        <w:tc>
          <w:tcPr>
            <w:tcW w:w="1027" w:type="dxa"/>
            <w:vMerge/>
            <w:tcBorders>
              <w:top w:val="nil"/>
              <w:bottom w:val="single" w:sz="4" w:space="0" w:color="auto"/>
            </w:tcBorders>
            <w:vAlign w:val="center"/>
            <w:hideMark/>
          </w:tcPr>
          <w:p w14:paraId="2ACDC266" w14:textId="77777777" w:rsidR="00BE3445" w:rsidRPr="00DB37DB" w:rsidRDefault="00BE3445" w:rsidP="00BE3445">
            <w:pPr>
              <w:rPr>
                <w:color w:val="000000"/>
                <w:sz w:val="18"/>
                <w:szCs w:val="18"/>
                <w:lang w:val="en-ID" w:eastAsia="en-ID"/>
              </w:rPr>
            </w:pPr>
          </w:p>
        </w:tc>
        <w:tc>
          <w:tcPr>
            <w:tcW w:w="816" w:type="dxa"/>
            <w:vMerge/>
            <w:tcBorders>
              <w:top w:val="nil"/>
              <w:bottom w:val="single" w:sz="4" w:space="0" w:color="auto"/>
            </w:tcBorders>
            <w:vAlign w:val="center"/>
            <w:hideMark/>
          </w:tcPr>
          <w:p w14:paraId="32A77D46" w14:textId="77777777" w:rsidR="00BE3445" w:rsidRPr="00DB37DB" w:rsidRDefault="00BE3445" w:rsidP="00BE3445">
            <w:pPr>
              <w:rPr>
                <w:color w:val="000000"/>
                <w:sz w:val="18"/>
                <w:szCs w:val="18"/>
                <w:lang w:val="en-ID" w:eastAsia="en-ID"/>
              </w:rPr>
            </w:pPr>
          </w:p>
        </w:tc>
        <w:tc>
          <w:tcPr>
            <w:tcW w:w="1699" w:type="dxa"/>
            <w:tcBorders>
              <w:top w:val="single" w:sz="4" w:space="0" w:color="auto"/>
              <w:bottom w:val="single" w:sz="4" w:space="0" w:color="auto"/>
            </w:tcBorders>
            <w:shd w:val="clear" w:color="auto" w:fill="auto"/>
            <w:vAlign w:val="center"/>
            <w:hideMark/>
          </w:tcPr>
          <w:p w14:paraId="5E7DC570" w14:textId="1AC1CE89"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Number</w:t>
            </w:r>
            <w:r w:rsidR="001C3A26" w:rsidRPr="00406A31">
              <w:rPr>
                <w:b/>
                <w:bCs/>
                <w:color w:val="000000"/>
                <w:sz w:val="18"/>
                <w:szCs w:val="18"/>
                <w:lang w:val="en-ID" w:eastAsia="en-ID"/>
              </w:rPr>
              <w:t>s</w:t>
            </w:r>
          </w:p>
        </w:tc>
        <w:tc>
          <w:tcPr>
            <w:tcW w:w="1145" w:type="dxa"/>
            <w:tcBorders>
              <w:top w:val="single" w:sz="4" w:space="0" w:color="auto"/>
              <w:bottom w:val="single" w:sz="4" w:space="0" w:color="auto"/>
            </w:tcBorders>
            <w:shd w:val="clear" w:color="auto" w:fill="auto"/>
            <w:vAlign w:val="center"/>
            <w:hideMark/>
          </w:tcPr>
          <w:p w14:paraId="1A0C3FD1" w14:textId="4D2D944F"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Percentage </w:t>
            </w:r>
          </w:p>
        </w:tc>
        <w:tc>
          <w:tcPr>
            <w:tcW w:w="983" w:type="dxa"/>
            <w:vMerge/>
            <w:tcBorders>
              <w:top w:val="nil"/>
              <w:bottom w:val="single" w:sz="4" w:space="0" w:color="auto"/>
            </w:tcBorders>
            <w:vAlign w:val="center"/>
            <w:hideMark/>
          </w:tcPr>
          <w:p w14:paraId="62F8FE81" w14:textId="77777777" w:rsidR="00BE3445" w:rsidRPr="00DB37DB" w:rsidRDefault="00BE3445" w:rsidP="00BE3445">
            <w:pPr>
              <w:rPr>
                <w:color w:val="000000"/>
                <w:sz w:val="18"/>
                <w:szCs w:val="18"/>
                <w:lang w:val="en-ID" w:eastAsia="en-ID"/>
              </w:rPr>
            </w:pPr>
          </w:p>
        </w:tc>
        <w:tc>
          <w:tcPr>
            <w:tcW w:w="709" w:type="dxa"/>
            <w:vMerge/>
            <w:tcBorders>
              <w:top w:val="nil"/>
              <w:bottom w:val="single" w:sz="4" w:space="0" w:color="auto"/>
            </w:tcBorders>
            <w:vAlign w:val="center"/>
            <w:hideMark/>
          </w:tcPr>
          <w:p w14:paraId="054882F1" w14:textId="77777777" w:rsidR="00BE3445" w:rsidRPr="00DB37DB" w:rsidRDefault="00BE3445" w:rsidP="00BE3445">
            <w:pPr>
              <w:rPr>
                <w:color w:val="000000"/>
                <w:sz w:val="18"/>
                <w:szCs w:val="18"/>
                <w:lang w:val="en-ID" w:eastAsia="en-ID"/>
              </w:rPr>
            </w:pPr>
          </w:p>
        </w:tc>
        <w:tc>
          <w:tcPr>
            <w:tcW w:w="709" w:type="dxa"/>
            <w:vMerge/>
            <w:tcBorders>
              <w:top w:val="nil"/>
              <w:bottom w:val="single" w:sz="4" w:space="0" w:color="auto"/>
            </w:tcBorders>
            <w:vAlign w:val="center"/>
            <w:hideMark/>
          </w:tcPr>
          <w:p w14:paraId="49D4167E" w14:textId="77777777" w:rsidR="00BE3445" w:rsidRPr="00DB37DB" w:rsidRDefault="00BE3445" w:rsidP="00BE3445">
            <w:pPr>
              <w:rPr>
                <w:color w:val="000000"/>
                <w:sz w:val="18"/>
                <w:szCs w:val="18"/>
                <w:lang w:val="en-ID" w:eastAsia="en-ID"/>
              </w:rPr>
            </w:pPr>
          </w:p>
        </w:tc>
      </w:tr>
      <w:tr w:rsidR="00BE3445" w:rsidRPr="00DB37DB" w14:paraId="39AAE79D" w14:textId="77777777" w:rsidTr="00BE3445">
        <w:trPr>
          <w:trHeight w:val="700"/>
        </w:trPr>
        <w:tc>
          <w:tcPr>
            <w:tcW w:w="1027" w:type="dxa"/>
            <w:tcBorders>
              <w:top w:val="single" w:sz="4" w:space="0" w:color="auto"/>
            </w:tcBorders>
            <w:shd w:val="clear" w:color="auto" w:fill="auto"/>
            <w:vAlign w:val="center"/>
            <w:hideMark/>
          </w:tcPr>
          <w:p w14:paraId="1EC3A9A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Housing</w:t>
            </w:r>
          </w:p>
        </w:tc>
        <w:tc>
          <w:tcPr>
            <w:tcW w:w="816" w:type="dxa"/>
            <w:tcBorders>
              <w:top w:val="single" w:sz="4" w:space="0" w:color="auto"/>
            </w:tcBorders>
            <w:shd w:val="clear" w:color="auto" w:fill="auto"/>
            <w:noWrap/>
            <w:vAlign w:val="center"/>
            <w:hideMark/>
          </w:tcPr>
          <w:p w14:paraId="534FD9C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40%</w:t>
            </w:r>
          </w:p>
        </w:tc>
        <w:tc>
          <w:tcPr>
            <w:tcW w:w="1699" w:type="dxa"/>
            <w:tcBorders>
              <w:top w:val="single" w:sz="4" w:space="0" w:color="auto"/>
            </w:tcBorders>
            <w:shd w:val="clear" w:color="auto" w:fill="auto"/>
            <w:noWrap/>
            <w:vAlign w:val="center"/>
            <w:hideMark/>
          </w:tcPr>
          <w:p w14:paraId="3961D7DF" w14:textId="0AB207CA" w:rsidR="00BE3445" w:rsidRPr="00DB37DB" w:rsidRDefault="00BE3445" w:rsidP="00BE3445">
            <w:pPr>
              <w:jc w:val="center"/>
              <w:rPr>
                <w:color w:val="000000"/>
                <w:sz w:val="18"/>
                <w:szCs w:val="18"/>
                <w:lang w:val="en-ID" w:eastAsia="en-ID"/>
              </w:rPr>
            </w:pPr>
            <w:r w:rsidRPr="00DB37DB">
              <w:rPr>
                <w:color w:val="000000"/>
                <w:sz w:val="18"/>
                <w:szCs w:val="18"/>
                <w:lang w:val="en-ID" w:eastAsia="en-ID"/>
              </w:rPr>
              <w:t xml:space="preserve"> Rp. 575,000,000 </w:t>
            </w:r>
          </w:p>
        </w:tc>
        <w:tc>
          <w:tcPr>
            <w:tcW w:w="1145" w:type="dxa"/>
            <w:tcBorders>
              <w:top w:val="single" w:sz="4" w:space="0" w:color="auto"/>
            </w:tcBorders>
            <w:shd w:val="clear" w:color="auto" w:fill="auto"/>
            <w:noWrap/>
            <w:vAlign w:val="center"/>
            <w:hideMark/>
          </w:tcPr>
          <w:p w14:paraId="79A34B2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72%</w:t>
            </w:r>
          </w:p>
        </w:tc>
        <w:tc>
          <w:tcPr>
            <w:tcW w:w="983" w:type="dxa"/>
            <w:tcBorders>
              <w:top w:val="single" w:sz="4" w:space="0" w:color="auto"/>
            </w:tcBorders>
            <w:shd w:val="clear" w:color="auto" w:fill="auto"/>
            <w:noWrap/>
            <w:vAlign w:val="center"/>
            <w:hideMark/>
          </w:tcPr>
          <w:p w14:paraId="0887A391"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High</w:t>
            </w:r>
          </w:p>
        </w:tc>
        <w:tc>
          <w:tcPr>
            <w:tcW w:w="709" w:type="dxa"/>
            <w:tcBorders>
              <w:top w:val="single" w:sz="4" w:space="0" w:color="auto"/>
            </w:tcBorders>
            <w:shd w:val="clear" w:color="auto" w:fill="auto"/>
            <w:noWrap/>
            <w:vAlign w:val="center"/>
            <w:hideMark/>
          </w:tcPr>
          <w:p w14:paraId="569A975D"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0.56</w:t>
            </w:r>
          </w:p>
        </w:tc>
        <w:tc>
          <w:tcPr>
            <w:tcW w:w="709" w:type="dxa"/>
            <w:tcBorders>
              <w:top w:val="single" w:sz="4" w:space="0" w:color="auto"/>
            </w:tcBorders>
            <w:shd w:val="clear" w:color="auto" w:fill="auto"/>
            <w:noWrap/>
            <w:vAlign w:val="center"/>
            <w:hideMark/>
          </w:tcPr>
          <w:p w14:paraId="03ADB2A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0.22</w:t>
            </w:r>
          </w:p>
        </w:tc>
      </w:tr>
      <w:tr w:rsidR="00BE3445" w:rsidRPr="00DB37DB" w14:paraId="387B569C" w14:textId="77777777" w:rsidTr="00BE3445">
        <w:trPr>
          <w:trHeight w:val="560"/>
        </w:trPr>
        <w:tc>
          <w:tcPr>
            <w:tcW w:w="1027" w:type="dxa"/>
            <w:shd w:val="clear" w:color="auto" w:fill="auto"/>
            <w:vAlign w:val="center"/>
            <w:hideMark/>
          </w:tcPr>
          <w:p w14:paraId="6C84480D"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Public facilities</w:t>
            </w:r>
          </w:p>
        </w:tc>
        <w:tc>
          <w:tcPr>
            <w:tcW w:w="816" w:type="dxa"/>
            <w:shd w:val="clear" w:color="auto" w:fill="auto"/>
            <w:noWrap/>
            <w:vAlign w:val="center"/>
            <w:hideMark/>
          </w:tcPr>
          <w:p w14:paraId="29CD08A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30%</w:t>
            </w:r>
          </w:p>
        </w:tc>
        <w:tc>
          <w:tcPr>
            <w:tcW w:w="1699" w:type="dxa"/>
            <w:shd w:val="clear" w:color="auto" w:fill="auto"/>
            <w:noWrap/>
            <w:vAlign w:val="center"/>
            <w:hideMark/>
          </w:tcPr>
          <w:p w14:paraId="39D16767" w14:textId="680BEB11" w:rsidR="00BE3445" w:rsidRPr="00DB37DB" w:rsidRDefault="00BE3445" w:rsidP="00BE3445">
            <w:pPr>
              <w:jc w:val="center"/>
              <w:rPr>
                <w:color w:val="000000"/>
                <w:sz w:val="18"/>
                <w:szCs w:val="18"/>
                <w:lang w:val="en-ID" w:eastAsia="en-ID"/>
              </w:rPr>
            </w:pPr>
            <w:r w:rsidRPr="00DB37DB">
              <w:rPr>
                <w:color w:val="000000"/>
                <w:sz w:val="18"/>
                <w:szCs w:val="18"/>
                <w:lang w:val="en-ID" w:eastAsia="en-ID"/>
              </w:rPr>
              <w:t xml:space="preserve"> Rp. 750,000,000 </w:t>
            </w:r>
          </w:p>
        </w:tc>
        <w:tc>
          <w:tcPr>
            <w:tcW w:w="1145" w:type="dxa"/>
            <w:shd w:val="clear" w:color="auto" w:fill="auto"/>
            <w:noWrap/>
            <w:vAlign w:val="center"/>
            <w:hideMark/>
          </w:tcPr>
          <w:p w14:paraId="31789C8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75%</w:t>
            </w:r>
          </w:p>
        </w:tc>
        <w:tc>
          <w:tcPr>
            <w:tcW w:w="983" w:type="dxa"/>
            <w:shd w:val="clear" w:color="auto" w:fill="auto"/>
            <w:noWrap/>
            <w:vAlign w:val="center"/>
            <w:hideMark/>
          </w:tcPr>
          <w:p w14:paraId="7B18E2A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Moderate</w:t>
            </w:r>
          </w:p>
        </w:tc>
        <w:tc>
          <w:tcPr>
            <w:tcW w:w="709" w:type="dxa"/>
            <w:shd w:val="clear" w:color="auto" w:fill="auto"/>
            <w:noWrap/>
            <w:vAlign w:val="center"/>
            <w:hideMark/>
          </w:tcPr>
          <w:p w14:paraId="04BBAF5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0.40</w:t>
            </w:r>
          </w:p>
        </w:tc>
        <w:tc>
          <w:tcPr>
            <w:tcW w:w="709" w:type="dxa"/>
            <w:shd w:val="clear" w:color="auto" w:fill="auto"/>
            <w:noWrap/>
            <w:vAlign w:val="center"/>
            <w:hideMark/>
          </w:tcPr>
          <w:p w14:paraId="2F43009D"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0.12</w:t>
            </w:r>
          </w:p>
        </w:tc>
      </w:tr>
      <w:tr w:rsidR="00BE3445" w:rsidRPr="00DB37DB" w14:paraId="5188B6FF" w14:textId="77777777" w:rsidTr="00BE3445">
        <w:trPr>
          <w:trHeight w:val="560"/>
        </w:trPr>
        <w:tc>
          <w:tcPr>
            <w:tcW w:w="1027" w:type="dxa"/>
            <w:tcBorders>
              <w:bottom w:val="single" w:sz="4" w:space="0" w:color="auto"/>
            </w:tcBorders>
            <w:shd w:val="clear" w:color="auto" w:fill="auto"/>
            <w:vAlign w:val="center"/>
            <w:hideMark/>
          </w:tcPr>
          <w:p w14:paraId="6EB674C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Critical Facilities</w:t>
            </w:r>
          </w:p>
        </w:tc>
        <w:tc>
          <w:tcPr>
            <w:tcW w:w="816" w:type="dxa"/>
            <w:tcBorders>
              <w:bottom w:val="single" w:sz="4" w:space="0" w:color="auto"/>
            </w:tcBorders>
            <w:shd w:val="clear" w:color="auto" w:fill="auto"/>
            <w:noWrap/>
            <w:vAlign w:val="center"/>
            <w:hideMark/>
          </w:tcPr>
          <w:p w14:paraId="68AA51BA"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30%</w:t>
            </w:r>
          </w:p>
        </w:tc>
        <w:tc>
          <w:tcPr>
            <w:tcW w:w="1699" w:type="dxa"/>
            <w:tcBorders>
              <w:bottom w:val="single" w:sz="4" w:space="0" w:color="auto"/>
            </w:tcBorders>
            <w:shd w:val="clear" w:color="auto" w:fill="auto"/>
            <w:noWrap/>
            <w:vAlign w:val="center"/>
            <w:hideMark/>
          </w:tcPr>
          <w:p w14:paraId="690E3432" w14:textId="11B478E5" w:rsidR="00BE3445" w:rsidRPr="00DB37DB" w:rsidRDefault="00BE3445" w:rsidP="00BE3445">
            <w:pPr>
              <w:jc w:val="center"/>
              <w:rPr>
                <w:color w:val="000000"/>
                <w:sz w:val="18"/>
                <w:szCs w:val="18"/>
                <w:lang w:val="en-ID" w:eastAsia="en-ID"/>
              </w:rPr>
            </w:pPr>
            <w:r w:rsidRPr="00DB37DB">
              <w:rPr>
                <w:color w:val="000000"/>
                <w:sz w:val="18"/>
                <w:szCs w:val="18"/>
                <w:lang w:val="en-ID" w:eastAsia="en-ID"/>
              </w:rPr>
              <w:t xml:space="preserve"> Rp. 750,000,000 </w:t>
            </w:r>
          </w:p>
        </w:tc>
        <w:tc>
          <w:tcPr>
            <w:tcW w:w="1145" w:type="dxa"/>
            <w:tcBorders>
              <w:bottom w:val="single" w:sz="4" w:space="0" w:color="auto"/>
            </w:tcBorders>
            <w:shd w:val="clear" w:color="auto" w:fill="auto"/>
            <w:noWrap/>
            <w:vAlign w:val="center"/>
            <w:hideMark/>
          </w:tcPr>
          <w:p w14:paraId="60F5440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75%</w:t>
            </w:r>
          </w:p>
        </w:tc>
        <w:tc>
          <w:tcPr>
            <w:tcW w:w="983" w:type="dxa"/>
            <w:tcBorders>
              <w:bottom w:val="single" w:sz="4" w:space="0" w:color="auto"/>
            </w:tcBorders>
            <w:shd w:val="clear" w:color="auto" w:fill="auto"/>
            <w:noWrap/>
            <w:vAlign w:val="center"/>
            <w:hideMark/>
          </w:tcPr>
          <w:p w14:paraId="3C3F563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Moderate</w:t>
            </w:r>
          </w:p>
        </w:tc>
        <w:tc>
          <w:tcPr>
            <w:tcW w:w="709" w:type="dxa"/>
            <w:tcBorders>
              <w:bottom w:val="single" w:sz="4" w:space="0" w:color="auto"/>
            </w:tcBorders>
            <w:shd w:val="clear" w:color="auto" w:fill="auto"/>
            <w:noWrap/>
            <w:vAlign w:val="center"/>
            <w:hideMark/>
          </w:tcPr>
          <w:p w14:paraId="64DAA8F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0.40</w:t>
            </w:r>
          </w:p>
        </w:tc>
        <w:tc>
          <w:tcPr>
            <w:tcW w:w="709" w:type="dxa"/>
            <w:tcBorders>
              <w:bottom w:val="single" w:sz="4" w:space="0" w:color="auto"/>
            </w:tcBorders>
            <w:shd w:val="clear" w:color="auto" w:fill="auto"/>
            <w:noWrap/>
            <w:vAlign w:val="center"/>
            <w:hideMark/>
          </w:tcPr>
          <w:p w14:paraId="3390B551"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0.12</w:t>
            </w:r>
          </w:p>
        </w:tc>
      </w:tr>
      <w:tr w:rsidR="00BE3445" w:rsidRPr="00DB37DB" w14:paraId="66F2DD51" w14:textId="77777777" w:rsidTr="00BE3445">
        <w:trPr>
          <w:trHeight w:val="280"/>
        </w:trPr>
        <w:tc>
          <w:tcPr>
            <w:tcW w:w="6379" w:type="dxa"/>
            <w:gridSpan w:val="6"/>
            <w:tcBorders>
              <w:top w:val="single" w:sz="4" w:space="0" w:color="auto"/>
              <w:bottom w:val="single" w:sz="4" w:space="0" w:color="auto"/>
            </w:tcBorders>
            <w:shd w:val="clear" w:color="auto" w:fill="auto"/>
            <w:vAlign w:val="center"/>
            <w:hideMark/>
          </w:tcPr>
          <w:p w14:paraId="382E7FE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Physical Vulnerability</w:t>
            </w:r>
          </w:p>
        </w:tc>
        <w:tc>
          <w:tcPr>
            <w:tcW w:w="709" w:type="dxa"/>
            <w:tcBorders>
              <w:top w:val="single" w:sz="4" w:space="0" w:color="auto"/>
              <w:bottom w:val="single" w:sz="4" w:space="0" w:color="auto"/>
            </w:tcBorders>
            <w:shd w:val="clear" w:color="auto" w:fill="auto"/>
            <w:noWrap/>
            <w:vAlign w:val="center"/>
            <w:hideMark/>
          </w:tcPr>
          <w:p w14:paraId="6AEED1C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0.46</w:t>
            </w:r>
          </w:p>
        </w:tc>
      </w:tr>
    </w:tbl>
    <w:p w14:paraId="6317C70E" w14:textId="52C3109D" w:rsidR="000D01DE" w:rsidRDefault="000D01DE" w:rsidP="000D01DE">
      <w:pPr>
        <w:jc w:val="both"/>
      </w:pPr>
    </w:p>
    <w:p w14:paraId="00818C56" w14:textId="3E694D97" w:rsidR="000D01DE" w:rsidRPr="005D19FE" w:rsidRDefault="000D01DE" w:rsidP="000D01DE">
      <w:pPr>
        <w:jc w:val="both"/>
        <w:rPr>
          <w:sz w:val="22"/>
          <w:szCs w:val="22"/>
        </w:rPr>
      </w:pPr>
      <w:r w:rsidRPr="005D19FE">
        <w:rPr>
          <w:i/>
          <w:iCs/>
          <w:sz w:val="22"/>
          <w:szCs w:val="22"/>
        </w:rPr>
        <w:t>Environmental Vulnerability</w:t>
      </w:r>
      <w:r w:rsidRPr="005D19FE">
        <w:rPr>
          <w:sz w:val="22"/>
          <w:szCs w:val="22"/>
        </w:rPr>
        <w:t>: using the indicators of Protected Forests, Natural Forests, Mangroves, Shrubs and Swamp</w:t>
      </w:r>
      <w:r w:rsidR="005D19FE" w:rsidRPr="005D19FE">
        <w:rPr>
          <w:sz w:val="22"/>
          <w:szCs w:val="22"/>
        </w:rPr>
        <w:t>s</w:t>
      </w:r>
      <w:r w:rsidR="00D8632A">
        <w:rPr>
          <w:sz w:val="22"/>
          <w:szCs w:val="22"/>
        </w:rPr>
        <w:t xml:space="preserve"> </w:t>
      </w:r>
      <w:hyperlink w:anchor="_REFERENCES" w:history="1">
        <w:r w:rsidR="00D8632A" w:rsidRPr="00D8632A">
          <w:rPr>
            <w:rStyle w:val="Hyperlink"/>
            <w:sz w:val="22"/>
            <w:szCs w:val="22"/>
            <w:shd w:val="clear" w:color="auto" w:fill="FFFFFF"/>
          </w:rPr>
          <w:t>[20]</w:t>
        </w:r>
      </w:hyperlink>
      <w:r w:rsidRPr="005D19FE">
        <w:rPr>
          <w:sz w:val="22"/>
          <w:szCs w:val="22"/>
        </w:rPr>
        <w:t xml:space="preserve"> for the </w:t>
      </w:r>
      <w:proofErr w:type="spellStart"/>
      <w:r w:rsidRPr="005D19FE">
        <w:rPr>
          <w:sz w:val="22"/>
          <w:szCs w:val="22"/>
        </w:rPr>
        <w:t>Kalimanyatan</w:t>
      </w:r>
      <w:proofErr w:type="spellEnd"/>
      <w:r w:rsidRPr="005D19FE">
        <w:rPr>
          <w:sz w:val="22"/>
          <w:szCs w:val="22"/>
        </w:rPr>
        <w:t xml:space="preserve"> district as follows</w:t>
      </w:r>
      <w:r w:rsidR="00792229" w:rsidRPr="005D19FE">
        <w:rPr>
          <w:sz w:val="22"/>
          <w:szCs w:val="22"/>
        </w:rPr>
        <w:t xml:space="preserve"> are shown in Table 5.</w:t>
      </w:r>
    </w:p>
    <w:p w14:paraId="61BC6857" w14:textId="77777777" w:rsidR="00DF346C" w:rsidRDefault="00DF346C" w:rsidP="000D01DE">
      <w:pPr>
        <w:jc w:val="both"/>
      </w:pPr>
    </w:p>
    <w:p w14:paraId="3E54C84F" w14:textId="43766C2B" w:rsidR="000D01DE" w:rsidRPr="00FC3F19" w:rsidRDefault="000D01DE" w:rsidP="0056427D">
      <w:pPr>
        <w:pStyle w:val="Table"/>
        <w:jc w:val="center"/>
        <w:rPr>
          <w:lang w:val="en-ID" w:eastAsia="en-ID"/>
        </w:rPr>
      </w:pPr>
      <w:r w:rsidRPr="00FC3F19">
        <w:rPr>
          <w:lang w:val="en-ID" w:eastAsia="en-ID"/>
        </w:rPr>
        <w:t xml:space="preserve">Environmental </w:t>
      </w:r>
      <w:r w:rsidR="005D218E" w:rsidRPr="00FC3F19">
        <w:rPr>
          <w:lang w:val="en-ID" w:eastAsia="en-ID"/>
        </w:rPr>
        <w:t>vulnerability.</w:t>
      </w:r>
    </w:p>
    <w:tbl>
      <w:tblPr>
        <w:tblW w:w="7120" w:type="dxa"/>
        <w:tblLook w:val="04A0" w:firstRow="1" w:lastRow="0" w:firstColumn="1" w:lastColumn="0" w:noHBand="0" w:noVBand="1"/>
      </w:tblPr>
      <w:tblGrid>
        <w:gridCol w:w="1089"/>
        <w:gridCol w:w="960"/>
        <w:gridCol w:w="1080"/>
        <w:gridCol w:w="1111"/>
        <w:gridCol w:w="960"/>
        <w:gridCol w:w="960"/>
        <w:gridCol w:w="960"/>
      </w:tblGrid>
      <w:tr w:rsidR="00BE3445" w:rsidRPr="00DB37DB" w14:paraId="6C53101D" w14:textId="77777777" w:rsidTr="00BE3445">
        <w:trPr>
          <w:trHeight w:val="280"/>
        </w:trPr>
        <w:tc>
          <w:tcPr>
            <w:tcW w:w="1240" w:type="dxa"/>
            <w:vMerge w:val="restart"/>
            <w:tcBorders>
              <w:top w:val="single" w:sz="4" w:space="0" w:color="auto"/>
            </w:tcBorders>
            <w:shd w:val="clear" w:color="auto" w:fill="auto"/>
            <w:vAlign w:val="center"/>
            <w:hideMark/>
          </w:tcPr>
          <w:p w14:paraId="5DC48B0A"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Parameter</w:t>
            </w:r>
          </w:p>
        </w:tc>
        <w:tc>
          <w:tcPr>
            <w:tcW w:w="960" w:type="dxa"/>
            <w:vMerge w:val="restart"/>
            <w:tcBorders>
              <w:top w:val="single" w:sz="4" w:space="0" w:color="auto"/>
            </w:tcBorders>
            <w:shd w:val="clear" w:color="auto" w:fill="auto"/>
            <w:vAlign w:val="center"/>
            <w:hideMark/>
          </w:tcPr>
          <w:p w14:paraId="5816D9E5"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Weight</w:t>
            </w:r>
          </w:p>
        </w:tc>
        <w:tc>
          <w:tcPr>
            <w:tcW w:w="2040" w:type="dxa"/>
            <w:gridSpan w:val="2"/>
            <w:tcBorders>
              <w:top w:val="single" w:sz="4" w:space="0" w:color="auto"/>
              <w:bottom w:val="single" w:sz="4" w:space="0" w:color="auto"/>
            </w:tcBorders>
            <w:shd w:val="clear" w:color="auto" w:fill="auto"/>
            <w:vAlign w:val="center"/>
            <w:hideMark/>
          </w:tcPr>
          <w:p w14:paraId="7FB2092B"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Value</w:t>
            </w:r>
          </w:p>
        </w:tc>
        <w:tc>
          <w:tcPr>
            <w:tcW w:w="960" w:type="dxa"/>
            <w:vMerge w:val="restart"/>
            <w:tcBorders>
              <w:top w:val="single" w:sz="4" w:space="0" w:color="auto"/>
            </w:tcBorders>
            <w:shd w:val="clear" w:color="auto" w:fill="auto"/>
            <w:vAlign w:val="center"/>
            <w:hideMark/>
          </w:tcPr>
          <w:p w14:paraId="6C16B4CC"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Class</w:t>
            </w:r>
          </w:p>
        </w:tc>
        <w:tc>
          <w:tcPr>
            <w:tcW w:w="960" w:type="dxa"/>
            <w:vMerge w:val="restart"/>
            <w:tcBorders>
              <w:top w:val="single" w:sz="4" w:space="0" w:color="auto"/>
            </w:tcBorders>
            <w:shd w:val="clear" w:color="auto" w:fill="auto"/>
            <w:vAlign w:val="center"/>
            <w:hideMark/>
          </w:tcPr>
          <w:p w14:paraId="3E22F1D1"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Score</w:t>
            </w:r>
          </w:p>
        </w:tc>
        <w:tc>
          <w:tcPr>
            <w:tcW w:w="960" w:type="dxa"/>
            <w:vMerge w:val="restart"/>
            <w:tcBorders>
              <w:top w:val="single" w:sz="4" w:space="0" w:color="auto"/>
            </w:tcBorders>
            <w:shd w:val="clear" w:color="auto" w:fill="auto"/>
            <w:vAlign w:val="bottom"/>
            <w:hideMark/>
          </w:tcPr>
          <w:p w14:paraId="5DA3B491"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Total Score</w:t>
            </w:r>
          </w:p>
        </w:tc>
      </w:tr>
      <w:tr w:rsidR="00BE3445" w:rsidRPr="00DB37DB" w14:paraId="672FF1E9" w14:textId="77777777" w:rsidTr="00BE3445">
        <w:trPr>
          <w:trHeight w:val="280"/>
        </w:trPr>
        <w:tc>
          <w:tcPr>
            <w:tcW w:w="1240" w:type="dxa"/>
            <w:vMerge/>
            <w:tcBorders>
              <w:bottom w:val="single" w:sz="4" w:space="0" w:color="auto"/>
            </w:tcBorders>
            <w:vAlign w:val="center"/>
            <w:hideMark/>
          </w:tcPr>
          <w:p w14:paraId="499E28E3" w14:textId="77777777" w:rsidR="00BE3445" w:rsidRPr="00DB37DB" w:rsidRDefault="00BE3445" w:rsidP="00BE3445">
            <w:pPr>
              <w:rPr>
                <w:color w:val="000000"/>
                <w:sz w:val="18"/>
                <w:szCs w:val="18"/>
                <w:lang w:val="en-ID" w:eastAsia="en-ID"/>
              </w:rPr>
            </w:pPr>
          </w:p>
        </w:tc>
        <w:tc>
          <w:tcPr>
            <w:tcW w:w="960" w:type="dxa"/>
            <w:vMerge/>
            <w:tcBorders>
              <w:bottom w:val="single" w:sz="4" w:space="0" w:color="auto"/>
            </w:tcBorders>
            <w:vAlign w:val="center"/>
            <w:hideMark/>
          </w:tcPr>
          <w:p w14:paraId="53936C26" w14:textId="77777777" w:rsidR="00BE3445" w:rsidRPr="00DB37DB" w:rsidRDefault="00BE3445" w:rsidP="00BE3445">
            <w:pPr>
              <w:rPr>
                <w:color w:val="000000"/>
                <w:sz w:val="18"/>
                <w:szCs w:val="18"/>
                <w:lang w:val="en-ID" w:eastAsia="en-ID"/>
              </w:rPr>
            </w:pPr>
          </w:p>
        </w:tc>
        <w:tc>
          <w:tcPr>
            <w:tcW w:w="1080" w:type="dxa"/>
            <w:tcBorders>
              <w:top w:val="single" w:sz="4" w:space="0" w:color="auto"/>
              <w:bottom w:val="single" w:sz="4" w:space="0" w:color="auto"/>
            </w:tcBorders>
            <w:shd w:val="clear" w:color="auto" w:fill="auto"/>
            <w:vAlign w:val="center"/>
            <w:hideMark/>
          </w:tcPr>
          <w:p w14:paraId="59A8C5EB" w14:textId="181D2EFF"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 Number</w:t>
            </w:r>
            <w:r w:rsidR="001C3A26" w:rsidRPr="00406A31">
              <w:rPr>
                <w:b/>
                <w:bCs/>
                <w:color w:val="000000"/>
                <w:sz w:val="18"/>
                <w:szCs w:val="18"/>
                <w:lang w:val="en-ID" w:eastAsia="en-ID"/>
              </w:rPr>
              <w:t>s</w:t>
            </w:r>
          </w:p>
        </w:tc>
        <w:tc>
          <w:tcPr>
            <w:tcW w:w="960" w:type="dxa"/>
            <w:tcBorders>
              <w:top w:val="single" w:sz="4" w:space="0" w:color="auto"/>
              <w:bottom w:val="single" w:sz="4" w:space="0" w:color="auto"/>
            </w:tcBorders>
            <w:shd w:val="clear" w:color="auto" w:fill="auto"/>
            <w:vAlign w:val="center"/>
            <w:hideMark/>
          </w:tcPr>
          <w:p w14:paraId="3ABDB997" w14:textId="73606D9C"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Percentage </w:t>
            </w:r>
          </w:p>
        </w:tc>
        <w:tc>
          <w:tcPr>
            <w:tcW w:w="960" w:type="dxa"/>
            <w:vMerge/>
            <w:tcBorders>
              <w:bottom w:val="single" w:sz="4" w:space="0" w:color="auto"/>
            </w:tcBorders>
            <w:vAlign w:val="center"/>
            <w:hideMark/>
          </w:tcPr>
          <w:p w14:paraId="1B859AF1" w14:textId="77777777" w:rsidR="00BE3445" w:rsidRPr="00DB37DB" w:rsidRDefault="00BE3445" w:rsidP="00BE3445">
            <w:pPr>
              <w:rPr>
                <w:color w:val="000000"/>
                <w:sz w:val="18"/>
                <w:szCs w:val="18"/>
                <w:lang w:val="en-ID" w:eastAsia="en-ID"/>
              </w:rPr>
            </w:pPr>
          </w:p>
        </w:tc>
        <w:tc>
          <w:tcPr>
            <w:tcW w:w="960" w:type="dxa"/>
            <w:vMerge/>
            <w:tcBorders>
              <w:bottom w:val="single" w:sz="4" w:space="0" w:color="auto"/>
            </w:tcBorders>
            <w:vAlign w:val="center"/>
            <w:hideMark/>
          </w:tcPr>
          <w:p w14:paraId="6F95D528" w14:textId="77777777" w:rsidR="00BE3445" w:rsidRPr="00DB37DB" w:rsidRDefault="00BE3445" w:rsidP="00BE3445">
            <w:pPr>
              <w:rPr>
                <w:color w:val="000000"/>
                <w:sz w:val="18"/>
                <w:szCs w:val="18"/>
                <w:lang w:val="en-ID" w:eastAsia="en-ID"/>
              </w:rPr>
            </w:pPr>
          </w:p>
        </w:tc>
        <w:tc>
          <w:tcPr>
            <w:tcW w:w="960" w:type="dxa"/>
            <w:vMerge/>
            <w:tcBorders>
              <w:bottom w:val="single" w:sz="4" w:space="0" w:color="auto"/>
            </w:tcBorders>
            <w:vAlign w:val="center"/>
            <w:hideMark/>
          </w:tcPr>
          <w:p w14:paraId="621F55EB" w14:textId="77777777" w:rsidR="00BE3445" w:rsidRPr="00DB37DB" w:rsidRDefault="00BE3445" w:rsidP="00BE3445">
            <w:pPr>
              <w:rPr>
                <w:color w:val="000000"/>
                <w:sz w:val="18"/>
                <w:szCs w:val="18"/>
                <w:lang w:val="en-ID" w:eastAsia="en-ID"/>
              </w:rPr>
            </w:pPr>
          </w:p>
        </w:tc>
      </w:tr>
      <w:tr w:rsidR="00BE3445" w:rsidRPr="00DB37DB" w14:paraId="2A564891" w14:textId="77777777" w:rsidTr="00BE3445">
        <w:trPr>
          <w:trHeight w:val="700"/>
        </w:trPr>
        <w:tc>
          <w:tcPr>
            <w:tcW w:w="1240" w:type="dxa"/>
            <w:tcBorders>
              <w:top w:val="single" w:sz="4" w:space="0" w:color="auto"/>
            </w:tcBorders>
            <w:shd w:val="clear" w:color="auto" w:fill="auto"/>
            <w:vAlign w:val="center"/>
            <w:hideMark/>
          </w:tcPr>
          <w:p w14:paraId="356053C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Protected forest</w:t>
            </w:r>
          </w:p>
        </w:tc>
        <w:tc>
          <w:tcPr>
            <w:tcW w:w="960" w:type="dxa"/>
            <w:tcBorders>
              <w:top w:val="single" w:sz="4" w:space="0" w:color="auto"/>
            </w:tcBorders>
            <w:shd w:val="clear" w:color="auto" w:fill="auto"/>
            <w:noWrap/>
            <w:vAlign w:val="center"/>
            <w:hideMark/>
          </w:tcPr>
          <w:p w14:paraId="4B7BEFB6"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30%</w:t>
            </w:r>
          </w:p>
        </w:tc>
        <w:tc>
          <w:tcPr>
            <w:tcW w:w="1080" w:type="dxa"/>
            <w:tcBorders>
              <w:top w:val="single" w:sz="4" w:space="0" w:color="auto"/>
            </w:tcBorders>
            <w:shd w:val="clear" w:color="auto" w:fill="auto"/>
            <w:noWrap/>
            <w:vAlign w:val="center"/>
            <w:hideMark/>
          </w:tcPr>
          <w:p w14:paraId="6CA7E5D7"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tcBorders>
              <w:top w:val="single" w:sz="4" w:space="0" w:color="auto"/>
            </w:tcBorders>
            <w:shd w:val="clear" w:color="auto" w:fill="auto"/>
            <w:noWrap/>
            <w:vAlign w:val="center"/>
            <w:hideMark/>
          </w:tcPr>
          <w:p w14:paraId="00296950"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tcBorders>
              <w:top w:val="single" w:sz="4" w:space="0" w:color="auto"/>
            </w:tcBorders>
            <w:shd w:val="clear" w:color="auto" w:fill="auto"/>
            <w:noWrap/>
            <w:vAlign w:val="center"/>
            <w:hideMark/>
          </w:tcPr>
          <w:p w14:paraId="4FB9CD7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Low</w:t>
            </w:r>
          </w:p>
        </w:tc>
        <w:tc>
          <w:tcPr>
            <w:tcW w:w="960" w:type="dxa"/>
            <w:tcBorders>
              <w:top w:val="single" w:sz="4" w:space="0" w:color="auto"/>
            </w:tcBorders>
            <w:shd w:val="clear" w:color="auto" w:fill="auto"/>
            <w:noWrap/>
            <w:vAlign w:val="center"/>
            <w:hideMark/>
          </w:tcPr>
          <w:p w14:paraId="260B6EC6"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0.00</w:t>
            </w:r>
          </w:p>
        </w:tc>
        <w:tc>
          <w:tcPr>
            <w:tcW w:w="960" w:type="dxa"/>
            <w:tcBorders>
              <w:top w:val="single" w:sz="4" w:space="0" w:color="auto"/>
            </w:tcBorders>
            <w:shd w:val="clear" w:color="auto" w:fill="auto"/>
            <w:noWrap/>
            <w:vAlign w:val="center"/>
            <w:hideMark/>
          </w:tcPr>
          <w:p w14:paraId="1FA57A6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r w:rsidR="00BE3445" w:rsidRPr="00DB37DB" w14:paraId="602B5B4F" w14:textId="77777777" w:rsidTr="00BE3445">
        <w:trPr>
          <w:trHeight w:val="560"/>
        </w:trPr>
        <w:tc>
          <w:tcPr>
            <w:tcW w:w="1240" w:type="dxa"/>
            <w:shd w:val="clear" w:color="auto" w:fill="auto"/>
            <w:vAlign w:val="center"/>
            <w:hideMark/>
          </w:tcPr>
          <w:p w14:paraId="4B2AB98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Natural Forest</w:t>
            </w:r>
          </w:p>
        </w:tc>
        <w:tc>
          <w:tcPr>
            <w:tcW w:w="960" w:type="dxa"/>
            <w:shd w:val="clear" w:color="auto" w:fill="auto"/>
            <w:noWrap/>
            <w:vAlign w:val="center"/>
            <w:hideMark/>
          </w:tcPr>
          <w:p w14:paraId="411BEAC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30%</w:t>
            </w:r>
          </w:p>
        </w:tc>
        <w:tc>
          <w:tcPr>
            <w:tcW w:w="1080" w:type="dxa"/>
            <w:shd w:val="clear" w:color="auto" w:fill="auto"/>
            <w:noWrap/>
            <w:vAlign w:val="center"/>
            <w:hideMark/>
          </w:tcPr>
          <w:p w14:paraId="670B78E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3E298211"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596FABB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Low</w:t>
            </w:r>
          </w:p>
        </w:tc>
        <w:tc>
          <w:tcPr>
            <w:tcW w:w="960" w:type="dxa"/>
            <w:shd w:val="clear" w:color="auto" w:fill="auto"/>
            <w:noWrap/>
            <w:vAlign w:val="center"/>
            <w:hideMark/>
          </w:tcPr>
          <w:p w14:paraId="2C1AF6F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0.00</w:t>
            </w:r>
          </w:p>
        </w:tc>
        <w:tc>
          <w:tcPr>
            <w:tcW w:w="960" w:type="dxa"/>
            <w:shd w:val="clear" w:color="auto" w:fill="auto"/>
            <w:noWrap/>
            <w:vAlign w:val="center"/>
            <w:hideMark/>
          </w:tcPr>
          <w:p w14:paraId="2180AAF6"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r w:rsidR="00BE3445" w:rsidRPr="00DB37DB" w14:paraId="44AEB3A4" w14:textId="77777777" w:rsidTr="00BE3445">
        <w:trPr>
          <w:trHeight w:val="560"/>
        </w:trPr>
        <w:tc>
          <w:tcPr>
            <w:tcW w:w="1240" w:type="dxa"/>
            <w:shd w:val="clear" w:color="auto" w:fill="auto"/>
            <w:vAlign w:val="center"/>
            <w:hideMark/>
          </w:tcPr>
          <w:p w14:paraId="7A5ACB86"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Mangrove forest</w:t>
            </w:r>
          </w:p>
        </w:tc>
        <w:tc>
          <w:tcPr>
            <w:tcW w:w="960" w:type="dxa"/>
            <w:shd w:val="clear" w:color="auto" w:fill="auto"/>
            <w:noWrap/>
            <w:vAlign w:val="center"/>
            <w:hideMark/>
          </w:tcPr>
          <w:p w14:paraId="083ECE1E"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w:t>
            </w:r>
          </w:p>
        </w:tc>
        <w:tc>
          <w:tcPr>
            <w:tcW w:w="1080" w:type="dxa"/>
            <w:shd w:val="clear" w:color="auto" w:fill="auto"/>
            <w:noWrap/>
            <w:vAlign w:val="center"/>
            <w:hideMark/>
          </w:tcPr>
          <w:p w14:paraId="6C7600E1"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060CA97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2ECEA35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Low</w:t>
            </w:r>
          </w:p>
        </w:tc>
        <w:tc>
          <w:tcPr>
            <w:tcW w:w="960" w:type="dxa"/>
            <w:shd w:val="clear" w:color="auto" w:fill="auto"/>
            <w:noWrap/>
            <w:vAlign w:val="center"/>
            <w:hideMark/>
          </w:tcPr>
          <w:p w14:paraId="485CD0F1"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0.00</w:t>
            </w:r>
          </w:p>
        </w:tc>
        <w:tc>
          <w:tcPr>
            <w:tcW w:w="960" w:type="dxa"/>
            <w:shd w:val="clear" w:color="auto" w:fill="auto"/>
            <w:noWrap/>
            <w:vAlign w:val="center"/>
            <w:hideMark/>
          </w:tcPr>
          <w:p w14:paraId="2BC877F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r w:rsidR="00BE3445" w:rsidRPr="00DB37DB" w14:paraId="7C46A3BF" w14:textId="77777777" w:rsidTr="00BE3445">
        <w:trPr>
          <w:trHeight w:val="560"/>
        </w:trPr>
        <w:tc>
          <w:tcPr>
            <w:tcW w:w="1240" w:type="dxa"/>
            <w:shd w:val="clear" w:color="auto" w:fill="auto"/>
            <w:vAlign w:val="center"/>
            <w:hideMark/>
          </w:tcPr>
          <w:p w14:paraId="7D2E78E9"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Shrubs</w:t>
            </w:r>
          </w:p>
        </w:tc>
        <w:tc>
          <w:tcPr>
            <w:tcW w:w="960" w:type="dxa"/>
            <w:shd w:val="clear" w:color="auto" w:fill="auto"/>
            <w:noWrap/>
            <w:vAlign w:val="center"/>
            <w:hideMark/>
          </w:tcPr>
          <w:p w14:paraId="7AE176C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w:t>
            </w:r>
          </w:p>
        </w:tc>
        <w:tc>
          <w:tcPr>
            <w:tcW w:w="1080" w:type="dxa"/>
            <w:shd w:val="clear" w:color="auto" w:fill="auto"/>
            <w:noWrap/>
            <w:vAlign w:val="center"/>
            <w:hideMark/>
          </w:tcPr>
          <w:p w14:paraId="3696C57A"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5122A5A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393A94D9"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Low</w:t>
            </w:r>
          </w:p>
        </w:tc>
        <w:tc>
          <w:tcPr>
            <w:tcW w:w="960" w:type="dxa"/>
            <w:shd w:val="clear" w:color="auto" w:fill="auto"/>
            <w:noWrap/>
            <w:vAlign w:val="center"/>
            <w:hideMark/>
          </w:tcPr>
          <w:p w14:paraId="176D08C0"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shd w:val="clear" w:color="auto" w:fill="auto"/>
            <w:noWrap/>
            <w:vAlign w:val="center"/>
            <w:hideMark/>
          </w:tcPr>
          <w:p w14:paraId="4CF55EE7"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r w:rsidR="00BE3445" w:rsidRPr="00DB37DB" w14:paraId="2274AA4F" w14:textId="77777777" w:rsidTr="00BE3445">
        <w:trPr>
          <w:trHeight w:val="590"/>
        </w:trPr>
        <w:tc>
          <w:tcPr>
            <w:tcW w:w="1240" w:type="dxa"/>
            <w:tcBorders>
              <w:bottom w:val="single" w:sz="4" w:space="0" w:color="auto"/>
            </w:tcBorders>
            <w:shd w:val="clear" w:color="auto" w:fill="auto"/>
            <w:vAlign w:val="center"/>
            <w:hideMark/>
          </w:tcPr>
          <w:p w14:paraId="3D04E2CE"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Swamp</w:t>
            </w:r>
          </w:p>
        </w:tc>
        <w:tc>
          <w:tcPr>
            <w:tcW w:w="960" w:type="dxa"/>
            <w:tcBorders>
              <w:bottom w:val="single" w:sz="4" w:space="0" w:color="auto"/>
            </w:tcBorders>
            <w:shd w:val="clear" w:color="auto" w:fill="auto"/>
            <w:noWrap/>
            <w:vAlign w:val="center"/>
            <w:hideMark/>
          </w:tcPr>
          <w:p w14:paraId="7F7DBB9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20%</w:t>
            </w:r>
          </w:p>
        </w:tc>
        <w:tc>
          <w:tcPr>
            <w:tcW w:w="1080" w:type="dxa"/>
            <w:tcBorders>
              <w:bottom w:val="single" w:sz="4" w:space="0" w:color="auto"/>
            </w:tcBorders>
            <w:shd w:val="clear" w:color="auto" w:fill="auto"/>
            <w:noWrap/>
            <w:vAlign w:val="center"/>
            <w:hideMark/>
          </w:tcPr>
          <w:p w14:paraId="1592B05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tcBorders>
              <w:bottom w:val="single" w:sz="4" w:space="0" w:color="auto"/>
            </w:tcBorders>
            <w:shd w:val="clear" w:color="auto" w:fill="auto"/>
            <w:noWrap/>
            <w:vAlign w:val="center"/>
            <w:hideMark/>
          </w:tcPr>
          <w:p w14:paraId="3784498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tcBorders>
              <w:bottom w:val="single" w:sz="4" w:space="0" w:color="auto"/>
            </w:tcBorders>
            <w:shd w:val="clear" w:color="auto" w:fill="auto"/>
            <w:noWrap/>
            <w:vAlign w:val="center"/>
            <w:hideMark/>
          </w:tcPr>
          <w:p w14:paraId="6905C24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Low</w:t>
            </w:r>
          </w:p>
        </w:tc>
        <w:tc>
          <w:tcPr>
            <w:tcW w:w="960" w:type="dxa"/>
            <w:tcBorders>
              <w:bottom w:val="single" w:sz="4" w:space="0" w:color="auto"/>
            </w:tcBorders>
            <w:shd w:val="clear" w:color="auto" w:fill="auto"/>
            <w:noWrap/>
            <w:vAlign w:val="center"/>
            <w:hideMark/>
          </w:tcPr>
          <w:p w14:paraId="1CFA9F1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c>
          <w:tcPr>
            <w:tcW w:w="960" w:type="dxa"/>
            <w:tcBorders>
              <w:bottom w:val="single" w:sz="4" w:space="0" w:color="auto"/>
            </w:tcBorders>
            <w:shd w:val="clear" w:color="auto" w:fill="auto"/>
            <w:noWrap/>
            <w:vAlign w:val="center"/>
            <w:hideMark/>
          </w:tcPr>
          <w:p w14:paraId="55B52C6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r w:rsidR="00BE3445" w:rsidRPr="00DB37DB" w14:paraId="298142A5" w14:textId="77777777" w:rsidTr="00BE3445">
        <w:trPr>
          <w:trHeight w:val="280"/>
        </w:trPr>
        <w:tc>
          <w:tcPr>
            <w:tcW w:w="6160" w:type="dxa"/>
            <w:gridSpan w:val="6"/>
            <w:tcBorders>
              <w:top w:val="single" w:sz="4" w:space="0" w:color="auto"/>
              <w:bottom w:val="single" w:sz="4" w:space="0" w:color="auto"/>
            </w:tcBorders>
            <w:shd w:val="clear" w:color="auto" w:fill="auto"/>
            <w:vAlign w:val="center"/>
            <w:hideMark/>
          </w:tcPr>
          <w:p w14:paraId="70B65217" w14:textId="798DD23D" w:rsidR="00BE3445" w:rsidRPr="00DB37DB" w:rsidRDefault="00BE3445" w:rsidP="00BE3445">
            <w:pPr>
              <w:jc w:val="center"/>
              <w:rPr>
                <w:color w:val="000000"/>
                <w:sz w:val="18"/>
                <w:szCs w:val="18"/>
                <w:lang w:val="en-ID" w:eastAsia="en-ID"/>
              </w:rPr>
            </w:pPr>
            <w:r w:rsidRPr="00DB37DB">
              <w:rPr>
                <w:color w:val="000000"/>
                <w:sz w:val="18"/>
                <w:szCs w:val="18"/>
                <w:lang w:val="en-ID" w:eastAsia="en-ID"/>
              </w:rPr>
              <w:t>Environmental Vulnerabilit</w:t>
            </w:r>
            <w:r w:rsidR="00836886">
              <w:rPr>
                <w:color w:val="000000"/>
                <w:sz w:val="18"/>
                <w:szCs w:val="18"/>
                <w:lang w:val="en-ID" w:eastAsia="en-ID"/>
              </w:rPr>
              <w:t>y</w:t>
            </w:r>
          </w:p>
        </w:tc>
        <w:tc>
          <w:tcPr>
            <w:tcW w:w="960" w:type="dxa"/>
            <w:tcBorders>
              <w:top w:val="single" w:sz="4" w:space="0" w:color="auto"/>
              <w:bottom w:val="single" w:sz="4" w:space="0" w:color="auto"/>
            </w:tcBorders>
            <w:shd w:val="clear" w:color="auto" w:fill="auto"/>
            <w:noWrap/>
            <w:vAlign w:val="center"/>
            <w:hideMark/>
          </w:tcPr>
          <w:p w14:paraId="1D7841CE"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w:t>
            </w:r>
          </w:p>
        </w:tc>
      </w:tr>
    </w:tbl>
    <w:p w14:paraId="18185E30" w14:textId="77777777" w:rsidR="000D01DE" w:rsidRDefault="000D01DE" w:rsidP="000D01DE">
      <w:pPr>
        <w:jc w:val="both"/>
      </w:pPr>
    </w:p>
    <w:p w14:paraId="79E2280F" w14:textId="2A773038" w:rsidR="000D01DE" w:rsidRPr="00DF346C" w:rsidRDefault="000D01DE" w:rsidP="00406A31">
      <w:pPr>
        <w:pStyle w:val="Text"/>
      </w:pPr>
      <w:r w:rsidRPr="00DF346C">
        <w:rPr>
          <w:i/>
          <w:iCs/>
        </w:rPr>
        <w:t>Social Vulnerability</w:t>
      </w:r>
      <w:r w:rsidRPr="00DF346C">
        <w:t xml:space="preserve">: using the indicators of Population </w:t>
      </w:r>
      <w:r w:rsidRPr="005D19FE">
        <w:t>Density, Sex Ratio, Poverty Ratio, Ratio of People with Disabilities, and Age Group Ratio</w:t>
      </w:r>
      <w:r w:rsidR="005D19FE" w:rsidRPr="005D19FE">
        <w:t xml:space="preserve"> </w:t>
      </w:r>
      <w:hyperlink w:anchor="_REFERENCES" w:history="1">
        <w:r w:rsidR="00D8632A" w:rsidRPr="00D8632A">
          <w:rPr>
            <w:rStyle w:val="Hyperlink"/>
            <w:shd w:val="clear" w:color="auto" w:fill="FFFFFF"/>
          </w:rPr>
          <w:t>[20]</w:t>
        </w:r>
      </w:hyperlink>
      <w:r w:rsidRPr="005D19FE">
        <w:t xml:space="preserve"> for</w:t>
      </w:r>
      <w:r w:rsidRPr="00DF346C">
        <w:t xml:space="preserve"> the district of </w:t>
      </w:r>
      <w:proofErr w:type="spellStart"/>
      <w:r w:rsidRPr="00DF346C">
        <w:t>Kalimanyatan</w:t>
      </w:r>
      <w:proofErr w:type="spellEnd"/>
      <w:r w:rsidRPr="00DF346C">
        <w:t xml:space="preserve"> as follows</w:t>
      </w:r>
      <w:r w:rsidR="00792229">
        <w:t xml:space="preserve"> are shown in Table 6.</w:t>
      </w:r>
    </w:p>
    <w:p w14:paraId="7427B25E" w14:textId="77777777" w:rsidR="000D01DE" w:rsidRPr="00DF346C" w:rsidRDefault="000D01DE" w:rsidP="000D01DE">
      <w:pPr>
        <w:rPr>
          <w:sz w:val="22"/>
          <w:szCs w:val="22"/>
          <w:lang w:val="en-ID" w:eastAsia="en-ID"/>
        </w:rPr>
      </w:pPr>
    </w:p>
    <w:p w14:paraId="49F500FE" w14:textId="3D926AE4" w:rsidR="000D01DE" w:rsidRPr="00FC3F19" w:rsidRDefault="000D01DE" w:rsidP="0056427D">
      <w:pPr>
        <w:pStyle w:val="Table"/>
        <w:jc w:val="center"/>
        <w:rPr>
          <w:lang w:val="en-ID" w:eastAsia="en-ID"/>
        </w:rPr>
      </w:pPr>
      <w:r w:rsidRPr="00FC3F19">
        <w:rPr>
          <w:lang w:val="en-ID" w:eastAsia="en-ID"/>
        </w:rPr>
        <w:t xml:space="preserve">Social </w:t>
      </w:r>
      <w:r w:rsidR="005D218E" w:rsidRPr="00FC3F19">
        <w:rPr>
          <w:lang w:val="en-ID" w:eastAsia="en-ID"/>
        </w:rPr>
        <w:t>vulnerability.</w:t>
      </w:r>
    </w:p>
    <w:tbl>
      <w:tblPr>
        <w:tblW w:w="7230" w:type="dxa"/>
        <w:tblBorders>
          <w:top w:val="single" w:sz="4" w:space="0" w:color="auto"/>
          <w:bottom w:val="single" w:sz="4" w:space="0" w:color="auto"/>
        </w:tblBorders>
        <w:tblLook w:val="04A0" w:firstRow="1" w:lastRow="0" w:firstColumn="1" w:lastColumn="0" w:noHBand="0" w:noVBand="1"/>
      </w:tblPr>
      <w:tblGrid>
        <w:gridCol w:w="1238"/>
        <w:gridCol w:w="960"/>
        <w:gridCol w:w="971"/>
        <w:gridCol w:w="1144"/>
        <w:gridCol w:w="983"/>
        <w:gridCol w:w="1288"/>
        <w:gridCol w:w="646"/>
      </w:tblGrid>
      <w:tr w:rsidR="00BE3445" w:rsidRPr="00DB37DB" w14:paraId="2F03A0AD" w14:textId="77777777" w:rsidTr="00BE3445">
        <w:trPr>
          <w:trHeight w:val="280"/>
        </w:trPr>
        <w:tc>
          <w:tcPr>
            <w:tcW w:w="1418" w:type="dxa"/>
            <w:vMerge w:val="restart"/>
            <w:tcBorders>
              <w:top w:val="single" w:sz="4" w:space="0" w:color="auto"/>
              <w:bottom w:val="single" w:sz="4" w:space="0" w:color="auto"/>
            </w:tcBorders>
            <w:shd w:val="clear" w:color="auto" w:fill="auto"/>
            <w:vAlign w:val="center"/>
            <w:hideMark/>
          </w:tcPr>
          <w:p w14:paraId="5B675204"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Parameter</w:t>
            </w:r>
          </w:p>
        </w:tc>
        <w:tc>
          <w:tcPr>
            <w:tcW w:w="960" w:type="dxa"/>
            <w:vMerge w:val="restart"/>
            <w:tcBorders>
              <w:top w:val="single" w:sz="4" w:space="0" w:color="auto"/>
              <w:bottom w:val="single" w:sz="4" w:space="0" w:color="auto"/>
            </w:tcBorders>
            <w:shd w:val="clear" w:color="auto" w:fill="auto"/>
            <w:noWrap/>
            <w:vAlign w:val="center"/>
            <w:hideMark/>
          </w:tcPr>
          <w:p w14:paraId="25C25306"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Weight</w:t>
            </w:r>
          </w:p>
        </w:tc>
        <w:tc>
          <w:tcPr>
            <w:tcW w:w="2066" w:type="dxa"/>
            <w:gridSpan w:val="2"/>
            <w:tcBorders>
              <w:top w:val="single" w:sz="4" w:space="0" w:color="auto"/>
              <w:bottom w:val="single" w:sz="4" w:space="0" w:color="auto"/>
            </w:tcBorders>
            <w:shd w:val="clear" w:color="auto" w:fill="auto"/>
            <w:noWrap/>
            <w:vAlign w:val="center"/>
            <w:hideMark/>
          </w:tcPr>
          <w:p w14:paraId="2AF7D26A"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Value</w:t>
            </w:r>
          </w:p>
        </w:tc>
        <w:tc>
          <w:tcPr>
            <w:tcW w:w="983" w:type="dxa"/>
            <w:vMerge w:val="restart"/>
            <w:tcBorders>
              <w:top w:val="single" w:sz="4" w:space="0" w:color="auto"/>
              <w:bottom w:val="single" w:sz="4" w:space="0" w:color="auto"/>
            </w:tcBorders>
            <w:shd w:val="clear" w:color="auto" w:fill="auto"/>
            <w:noWrap/>
            <w:vAlign w:val="center"/>
            <w:hideMark/>
          </w:tcPr>
          <w:p w14:paraId="0050000F"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Class</w:t>
            </w:r>
          </w:p>
        </w:tc>
        <w:tc>
          <w:tcPr>
            <w:tcW w:w="1288" w:type="dxa"/>
            <w:vMerge w:val="restart"/>
            <w:tcBorders>
              <w:top w:val="single" w:sz="4" w:space="0" w:color="auto"/>
              <w:bottom w:val="single" w:sz="4" w:space="0" w:color="auto"/>
            </w:tcBorders>
            <w:shd w:val="clear" w:color="auto" w:fill="auto"/>
            <w:noWrap/>
            <w:vAlign w:val="center"/>
            <w:hideMark/>
          </w:tcPr>
          <w:p w14:paraId="181EE0DF"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Score</w:t>
            </w:r>
          </w:p>
        </w:tc>
        <w:tc>
          <w:tcPr>
            <w:tcW w:w="515" w:type="dxa"/>
            <w:vMerge w:val="restart"/>
            <w:tcBorders>
              <w:top w:val="single" w:sz="4" w:space="0" w:color="auto"/>
              <w:bottom w:val="single" w:sz="4" w:space="0" w:color="auto"/>
            </w:tcBorders>
            <w:shd w:val="clear" w:color="auto" w:fill="auto"/>
            <w:noWrap/>
            <w:vAlign w:val="center"/>
            <w:hideMark/>
          </w:tcPr>
          <w:p w14:paraId="73A57EF0" w14:textId="77777777"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Total Score</w:t>
            </w:r>
          </w:p>
        </w:tc>
      </w:tr>
      <w:tr w:rsidR="00BE3445" w:rsidRPr="00DB37DB" w14:paraId="264E72DC" w14:textId="77777777" w:rsidTr="00BE3445">
        <w:trPr>
          <w:trHeight w:val="280"/>
        </w:trPr>
        <w:tc>
          <w:tcPr>
            <w:tcW w:w="1418" w:type="dxa"/>
            <w:vMerge/>
            <w:tcBorders>
              <w:top w:val="nil"/>
              <w:bottom w:val="single" w:sz="4" w:space="0" w:color="auto"/>
            </w:tcBorders>
            <w:vAlign w:val="center"/>
            <w:hideMark/>
          </w:tcPr>
          <w:p w14:paraId="3937D0A9" w14:textId="77777777" w:rsidR="00BE3445" w:rsidRPr="00DB37DB" w:rsidRDefault="00BE3445" w:rsidP="00BE3445">
            <w:pPr>
              <w:rPr>
                <w:color w:val="000000"/>
                <w:sz w:val="18"/>
                <w:szCs w:val="18"/>
                <w:lang w:val="en-ID" w:eastAsia="en-ID"/>
              </w:rPr>
            </w:pPr>
          </w:p>
        </w:tc>
        <w:tc>
          <w:tcPr>
            <w:tcW w:w="960" w:type="dxa"/>
            <w:vMerge/>
            <w:tcBorders>
              <w:top w:val="nil"/>
              <w:bottom w:val="single" w:sz="4" w:space="0" w:color="auto"/>
            </w:tcBorders>
            <w:vAlign w:val="center"/>
            <w:hideMark/>
          </w:tcPr>
          <w:p w14:paraId="2D4CA5A2" w14:textId="77777777" w:rsidR="00BE3445" w:rsidRPr="00DB37DB" w:rsidRDefault="00BE3445" w:rsidP="00BE3445">
            <w:pPr>
              <w:rPr>
                <w:color w:val="000000"/>
                <w:sz w:val="18"/>
                <w:szCs w:val="18"/>
                <w:lang w:val="en-ID" w:eastAsia="en-ID"/>
              </w:rPr>
            </w:pPr>
          </w:p>
        </w:tc>
        <w:tc>
          <w:tcPr>
            <w:tcW w:w="922" w:type="dxa"/>
            <w:tcBorders>
              <w:top w:val="single" w:sz="4" w:space="0" w:color="auto"/>
              <w:bottom w:val="single" w:sz="4" w:space="0" w:color="auto"/>
            </w:tcBorders>
            <w:shd w:val="clear" w:color="auto" w:fill="auto"/>
            <w:noWrap/>
            <w:vAlign w:val="center"/>
            <w:hideMark/>
          </w:tcPr>
          <w:p w14:paraId="707B0134" w14:textId="32A09C38"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Number</w:t>
            </w:r>
            <w:r w:rsidR="001C3A26" w:rsidRPr="00406A31">
              <w:rPr>
                <w:b/>
                <w:bCs/>
                <w:color w:val="000000"/>
                <w:sz w:val="18"/>
                <w:szCs w:val="18"/>
                <w:lang w:val="en-ID" w:eastAsia="en-ID"/>
              </w:rPr>
              <w:t>s</w:t>
            </w:r>
            <w:r w:rsidRPr="00406A31">
              <w:rPr>
                <w:b/>
                <w:bCs/>
                <w:color w:val="000000"/>
                <w:sz w:val="18"/>
                <w:szCs w:val="18"/>
                <w:lang w:val="en-ID" w:eastAsia="en-ID"/>
              </w:rPr>
              <w:t> </w:t>
            </w:r>
          </w:p>
        </w:tc>
        <w:tc>
          <w:tcPr>
            <w:tcW w:w="1144" w:type="dxa"/>
            <w:tcBorders>
              <w:top w:val="single" w:sz="4" w:space="0" w:color="auto"/>
              <w:bottom w:val="single" w:sz="4" w:space="0" w:color="auto"/>
            </w:tcBorders>
            <w:shd w:val="clear" w:color="auto" w:fill="auto"/>
            <w:noWrap/>
            <w:vAlign w:val="center"/>
            <w:hideMark/>
          </w:tcPr>
          <w:p w14:paraId="39EA216D" w14:textId="41F3865A" w:rsidR="00BE3445" w:rsidRPr="00406A31" w:rsidRDefault="00BE3445" w:rsidP="00BE3445">
            <w:pPr>
              <w:jc w:val="center"/>
              <w:rPr>
                <w:b/>
                <w:bCs/>
                <w:color w:val="000000"/>
                <w:sz w:val="18"/>
                <w:szCs w:val="18"/>
                <w:lang w:val="en-ID" w:eastAsia="en-ID"/>
              </w:rPr>
            </w:pPr>
            <w:r w:rsidRPr="00406A31">
              <w:rPr>
                <w:b/>
                <w:bCs/>
                <w:color w:val="000000"/>
                <w:sz w:val="18"/>
                <w:szCs w:val="18"/>
                <w:lang w:val="en-ID" w:eastAsia="en-ID"/>
              </w:rPr>
              <w:t>Percentage </w:t>
            </w:r>
          </w:p>
        </w:tc>
        <w:tc>
          <w:tcPr>
            <w:tcW w:w="983" w:type="dxa"/>
            <w:vMerge/>
            <w:tcBorders>
              <w:top w:val="nil"/>
              <w:bottom w:val="single" w:sz="4" w:space="0" w:color="auto"/>
            </w:tcBorders>
            <w:vAlign w:val="center"/>
            <w:hideMark/>
          </w:tcPr>
          <w:p w14:paraId="66111E0C" w14:textId="77777777" w:rsidR="00BE3445" w:rsidRPr="00DB37DB" w:rsidRDefault="00BE3445" w:rsidP="00BE3445">
            <w:pPr>
              <w:rPr>
                <w:color w:val="000000"/>
                <w:sz w:val="18"/>
                <w:szCs w:val="18"/>
                <w:lang w:val="en-ID" w:eastAsia="en-ID"/>
              </w:rPr>
            </w:pPr>
          </w:p>
        </w:tc>
        <w:tc>
          <w:tcPr>
            <w:tcW w:w="1288" w:type="dxa"/>
            <w:vMerge/>
            <w:tcBorders>
              <w:top w:val="nil"/>
              <w:bottom w:val="single" w:sz="4" w:space="0" w:color="auto"/>
            </w:tcBorders>
            <w:vAlign w:val="center"/>
            <w:hideMark/>
          </w:tcPr>
          <w:p w14:paraId="39BAAF31" w14:textId="77777777" w:rsidR="00BE3445" w:rsidRPr="00DB37DB" w:rsidRDefault="00BE3445" w:rsidP="00BE3445">
            <w:pPr>
              <w:rPr>
                <w:color w:val="000000"/>
                <w:sz w:val="18"/>
                <w:szCs w:val="18"/>
                <w:lang w:val="en-ID" w:eastAsia="en-ID"/>
              </w:rPr>
            </w:pPr>
          </w:p>
        </w:tc>
        <w:tc>
          <w:tcPr>
            <w:tcW w:w="515" w:type="dxa"/>
            <w:vMerge/>
            <w:tcBorders>
              <w:top w:val="nil"/>
              <w:bottom w:val="single" w:sz="4" w:space="0" w:color="auto"/>
            </w:tcBorders>
            <w:vAlign w:val="center"/>
            <w:hideMark/>
          </w:tcPr>
          <w:p w14:paraId="49DFB5CE" w14:textId="77777777" w:rsidR="00BE3445" w:rsidRPr="00DB37DB" w:rsidRDefault="00BE3445" w:rsidP="00BE3445">
            <w:pPr>
              <w:rPr>
                <w:color w:val="000000"/>
                <w:sz w:val="18"/>
                <w:szCs w:val="18"/>
                <w:lang w:val="en-ID" w:eastAsia="en-ID"/>
              </w:rPr>
            </w:pPr>
          </w:p>
        </w:tc>
      </w:tr>
      <w:tr w:rsidR="00BE3445" w:rsidRPr="00DB37DB" w14:paraId="532E92B2" w14:textId="77777777" w:rsidTr="00BE3445">
        <w:trPr>
          <w:trHeight w:val="700"/>
        </w:trPr>
        <w:tc>
          <w:tcPr>
            <w:tcW w:w="1418" w:type="dxa"/>
            <w:tcBorders>
              <w:top w:val="single" w:sz="4" w:space="0" w:color="auto"/>
            </w:tcBorders>
            <w:shd w:val="clear" w:color="auto" w:fill="auto"/>
            <w:vAlign w:val="center"/>
            <w:hideMark/>
          </w:tcPr>
          <w:p w14:paraId="2A991F4A"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Population Density</w:t>
            </w:r>
          </w:p>
        </w:tc>
        <w:tc>
          <w:tcPr>
            <w:tcW w:w="960" w:type="dxa"/>
            <w:tcBorders>
              <w:top w:val="single" w:sz="4" w:space="0" w:color="auto"/>
            </w:tcBorders>
            <w:shd w:val="clear" w:color="auto" w:fill="auto"/>
            <w:noWrap/>
            <w:vAlign w:val="center"/>
            <w:hideMark/>
          </w:tcPr>
          <w:p w14:paraId="4F522AA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60%</w:t>
            </w:r>
          </w:p>
        </w:tc>
        <w:tc>
          <w:tcPr>
            <w:tcW w:w="922" w:type="dxa"/>
            <w:tcBorders>
              <w:top w:val="single" w:sz="4" w:space="0" w:color="auto"/>
            </w:tcBorders>
            <w:shd w:val="clear" w:color="auto" w:fill="auto"/>
            <w:noWrap/>
            <w:vAlign w:val="center"/>
            <w:hideMark/>
          </w:tcPr>
          <w:p w14:paraId="1E3B418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2399</w:t>
            </w:r>
          </w:p>
        </w:tc>
        <w:tc>
          <w:tcPr>
            <w:tcW w:w="1144" w:type="dxa"/>
            <w:tcBorders>
              <w:top w:val="single" w:sz="4" w:space="0" w:color="auto"/>
            </w:tcBorders>
            <w:shd w:val="clear" w:color="auto" w:fill="auto"/>
            <w:noWrap/>
            <w:vAlign w:val="center"/>
            <w:hideMark/>
          </w:tcPr>
          <w:p w14:paraId="624DB15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60%</w:t>
            </w:r>
          </w:p>
        </w:tc>
        <w:tc>
          <w:tcPr>
            <w:tcW w:w="983" w:type="dxa"/>
            <w:tcBorders>
              <w:top w:val="single" w:sz="4" w:space="0" w:color="auto"/>
            </w:tcBorders>
            <w:shd w:val="clear" w:color="auto" w:fill="auto"/>
            <w:noWrap/>
            <w:vAlign w:val="center"/>
            <w:hideMark/>
          </w:tcPr>
          <w:p w14:paraId="5999DDAD"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High</w:t>
            </w:r>
          </w:p>
        </w:tc>
        <w:tc>
          <w:tcPr>
            <w:tcW w:w="1288" w:type="dxa"/>
            <w:tcBorders>
              <w:top w:val="single" w:sz="4" w:space="0" w:color="auto"/>
            </w:tcBorders>
            <w:shd w:val="clear" w:color="auto" w:fill="auto"/>
            <w:noWrap/>
            <w:vAlign w:val="center"/>
            <w:hideMark/>
          </w:tcPr>
          <w:p w14:paraId="7EDA2C1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1.00</w:t>
            </w:r>
          </w:p>
        </w:tc>
        <w:tc>
          <w:tcPr>
            <w:tcW w:w="515" w:type="dxa"/>
            <w:tcBorders>
              <w:top w:val="single" w:sz="4" w:space="0" w:color="auto"/>
            </w:tcBorders>
            <w:shd w:val="clear" w:color="auto" w:fill="auto"/>
            <w:noWrap/>
            <w:vAlign w:val="center"/>
            <w:hideMark/>
          </w:tcPr>
          <w:p w14:paraId="12DA1399"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0.60</w:t>
            </w:r>
          </w:p>
        </w:tc>
      </w:tr>
      <w:tr w:rsidR="00BE3445" w:rsidRPr="00DB37DB" w14:paraId="336D33D5" w14:textId="77777777" w:rsidTr="00BE3445">
        <w:trPr>
          <w:trHeight w:val="560"/>
        </w:trPr>
        <w:tc>
          <w:tcPr>
            <w:tcW w:w="1418" w:type="dxa"/>
            <w:shd w:val="clear" w:color="auto" w:fill="auto"/>
            <w:vAlign w:val="center"/>
            <w:hideMark/>
          </w:tcPr>
          <w:p w14:paraId="3CBEA6C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Gender Ratio</w:t>
            </w:r>
          </w:p>
        </w:tc>
        <w:tc>
          <w:tcPr>
            <w:tcW w:w="960" w:type="dxa"/>
            <w:shd w:val="clear" w:color="auto" w:fill="auto"/>
            <w:noWrap/>
            <w:vAlign w:val="center"/>
            <w:hideMark/>
          </w:tcPr>
          <w:p w14:paraId="7910301F" w14:textId="77777777" w:rsidR="00BE3445" w:rsidRPr="00DB37DB" w:rsidRDefault="00BE3445" w:rsidP="00BE3445">
            <w:pPr>
              <w:ind w:hanging="79"/>
              <w:jc w:val="center"/>
              <w:rPr>
                <w:color w:val="000000"/>
                <w:sz w:val="18"/>
                <w:szCs w:val="18"/>
                <w:lang w:val="en-ID" w:eastAsia="en-ID"/>
              </w:rPr>
            </w:pPr>
            <w:r w:rsidRPr="00DB37DB">
              <w:rPr>
                <w:color w:val="000000"/>
                <w:sz w:val="18"/>
                <w:szCs w:val="18"/>
                <w:lang w:val="en-ID" w:eastAsia="en-ID"/>
              </w:rPr>
              <w:t>10%</w:t>
            </w:r>
          </w:p>
        </w:tc>
        <w:tc>
          <w:tcPr>
            <w:tcW w:w="922" w:type="dxa"/>
            <w:shd w:val="clear" w:color="auto" w:fill="auto"/>
            <w:noWrap/>
            <w:vAlign w:val="center"/>
            <w:hideMark/>
          </w:tcPr>
          <w:p w14:paraId="7D1318A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9.80%</w:t>
            </w:r>
          </w:p>
        </w:tc>
        <w:tc>
          <w:tcPr>
            <w:tcW w:w="1144" w:type="dxa"/>
            <w:vMerge w:val="restart"/>
            <w:shd w:val="clear" w:color="auto" w:fill="auto"/>
            <w:noWrap/>
            <w:vAlign w:val="center"/>
            <w:hideMark/>
          </w:tcPr>
          <w:p w14:paraId="60A6E27D"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24%</w:t>
            </w:r>
          </w:p>
        </w:tc>
        <w:tc>
          <w:tcPr>
            <w:tcW w:w="983" w:type="dxa"/>
            <w:vMerge w:val="restart"/>
            <w:shd w:val="clear" w:color="auto" w:fill="auto"/>
            <w:noWrap/>
            <w:vAlign w:val="center"/>
            <w:hideMark/>
          </w:tcPr>
          <w:p w14:paraId="7D4BCB6B" w14:textId="77777777" w:rsidR="00BE3445" w:rsidRPr="00DB37DB" w:rsidRDefault="00BE3445" w:rsidP="00BE3445">
            <w:pPr>
              <w:ind w:left="316" w:right="-543" w:hanging="316"/>
              <w:rPr>
                <w:color w:val="000000"/>
                <w:sz w:val="18"/>
                <w:szCs w:val="18"/>
                <w:lang w:val="en-ID" w:eastAsia="en-ID"/>
              </w:rPr>
            </w:pPr>
            <w:r w:rsidRPr="00DB37DB">
              <w:rPr>
                <w:color w:val="000000"/>
                <w:sz w:val="18"/>
                <w:szCs w:val="18"/>
                <w:lang w:val="en-ID" w:eastAsia="en-ID"/>
              </w:rPr>
              <w:t>Moderate</w:t>
            </w:r>
          </w:p>
        </w:tc>
        <w:tc>
          <w:tcPr>
            <w:tcW w:w="1288" w:type="dxa"/>
            <w:shd w:val="clear" w:color="auto" w:fill="auto"/>
            <w:noWrap/>
            <w:vAlign w:val="center"/>
            <w:hideMark/>
          </w:tcPr>
          <w:p w14:paraId="5FC7CB4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0.98</w:t>
            </w:r>
          </w:p>
        </w:tc>
        <w:tc>
          <w:tcPr>
            <w:tcW w:w="515" w:type="dxa"/>
            <w:shd w:val="clear" w:color="auto" w:fill="auto"/>
            <w:noWrap/>
            <w:vAlign w:val="center"/>
            <w:hideMark/>
          </w:tcPr>
          <w:p w14:paraId="0ECEED2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0.10</w:t>
            </w:r>
          </w:p>
        </w:tc>
      </w:tr>
      <w:tr w:rsidR="00BE3445" w:rsidRPr="00DB37DB" w14:paraId="061E06DA" w14:textId="77777777" w:rsidTr="00BE3445">
        <w:trPr>
          <w:trHeight w:val="560"/>
        </w:trPr>
        <w:tc>
          <w:tcPr>
            <w:tcW w:w="1418" w:type="dxa"/>
            <w:shd w:val="clear" w:color="auto" w:fill="auto"/>
            <w:vAlign w:val="center"/>
            <w:hideMark/>
          </w:tcPr>
          <w:p w14:paraId="7F6A4878"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Poverty Ratio</w:t>
            </w:r>
          </w:p>
        </w:tc>
        <w:tc>
          <w:tcPr>
            <w:tcW w:w="960" w:type="dxa"/>
            <w:shd w:val="clear" w:color="auto" w:fill="auto"/>
            <w:noWrap/>
            <w:vAlign w:val="center"/>
            <w:hideMark/>
          </w:tcPr>
          <w:p w14:paraId="2B6B187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w:t>
            </w:r>
          </w:p>
        </w:tc>
        <w:tc>
          <w:tcPr>
            <w:tcW w:w="922" w:type="dxa"/>
            <w:shd w:val="clear" w:color="auto" w:fill="auto"/>
            <w:noWrap/>
            <w:vAlign w:val="center"/>
            <w:hideMark/>
          </w:tcPr>
          <w:p w14:paraId="46970E4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7.44%</w:t>
            </w:r>
          </w:p>
        </w:tc>
        <w:tc>
          <w:tcPr>
            <w:tcW w:w="1144" w:type="dxa"/>
            <w:vMerge/>
            <w:vAlign w:val="center"/>
            <w:hideMark/>
          </w:tcPr>
          <w:p w14:paraId="2C0CCE8F" w14:textId="77777777" w:rsidR="00BE3445" w:rsidRPr="00DB37DB" w:rsidRDefault="00BE3445" w:rsidP="00BE3445">
            <w:pPr>
              <w:rPr>
                <w:color w:val="000000"/>
                <w:sz w:val="18"/>
                <w:szCs w:val="18"/>
                <w:lang w:val="en-ID" w:eastAsia="en-ID"/>
              </w:rPr>
            </w:pPr>
          </w:p>
        </w:tc>
        <w:tc>
          <w:tcPr>
            <w:tcW w:w="983" w:type="dxa"/>
            <w:vMerge/>
            <w:vAlign w:val="center"/>
            <w:hideMark/>
          </w:tcPr>
          <w:p w14:paraId="025CFFF9" w14:textId="77777777" w:rsidR="00BE3445" w:rsidRPr="00DB37DB" w:rsidRDefault="00BE3445" w:rsidP="00BE3445">
            <w:pPr>
              <w:rPr>
                <w:color w:val="000000"/>
                <w:sz w:val="18"/>
                <w:szCs w:val="18"/>
                <w:lang w:val="en-ID" w:eastAsia="en-ID"/>
              </w:rPr>
            </w:pPr>
          </w:p>
        </w:tc>
        <w:tc>
          <w:tcPr>
            <w:tcW w:w="1288" w:type="dxa"/>
            <w:shd w:val="clear" w:color="auto" w:fill="auto"/>
            <w:noWrap/>
            <w:vAlign w:val="center"/>
            <w:hideMark/>
          </w:tcPr>
          <w:p w14:paraId="44D49387"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0.74</w:t>
            </w:r>
          </w:p>
        </w:tc>
        <w:tc>
          <w:tcPr>
            <w:tcW w:w="515" w:type="dxa"/>
            <w:shd w:val="clear" w:color="auto" w:fill="auto"/>
            <w:noWrap/>
            <w:vAlign w:val="center"/>
            <w:hideMark/>
          </w:tcPr>
          <w:p w14:paraId="2A2C71F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0.07</w:t>
            </w:r>
          </w:p>
        </w:tc>
      </w:tr>
      <w:tr w:rsidR="00BE3445" w:rsidRPr="00DB37DB" w14:paraId="77AD2734" w14:textId="77777777" w:rsidTr="00BE3445">
        <w:trPr>
          <w:trHeight w:val="560"/>
        </w:trPr>
        <w:tc>
          <w:tcPr>
            <w:tcW w:w="1418" w:type="dxa"/>
            <w:shd w:val="clear" w:color="auto" w:fill="auto"/>
            <w:vAlign w:val="center"/>
            <w:hideMark/>
          </w:tcPr>
          <w:p w14:paraId="48F98A0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Disabled Person Ratio</w:t>
            </w:r>
          </w:p>
        </w:tc>
        <w:tc>
          <w:tcPr>
            <w:tcW w:w="960" w:type="dxa"/>
            <w:shd w:val="clear" w:color="auto" w:fill="auto"/>
            <w:noWrap/>
            <w:vAlign w:val="center"/>
            <w:hideMark/>
          </w:tcPr>
          <w:p w14:paraId="2831D8AF"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w:t>
            </w:r>
          </w:p>
        </w:tc>
        <w:tc>
          <w:tcPr>
            <w:tcW w:w="922" w:type="dxa"/>
            <w:shd w:val="clear" w:color="auto" w:fill="auto"/>
            <w:noWrap/>
            <w:vAlign w:val="center"/>
            <w:hideMark/>
          </w:tcPr>
          <w:p w14:paraId="1B5281C0"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0.32%</w:t>
            </w:r>
          </w:p>
        </w:tc>
        <w:tc>
          <w:tcPr>
            <w:tcW w:w="1144" w:type="dxa"/>
            <w:vMerge/>
            <w:vAlign w:val="center"/>
            <w:hideMark/>
          </w:tcPr>
          <w:p w14:paraId="474863DD" w14:textId="77777777" w:rsidR="00BE3445" w:rsidRPr="00DB37DB" w:rsidRDefault="00BE3445" w:rsidP="00BE3445">
            <w:pPr>
              <w:rPr>
                <w:color w:val="000000"/>
                <w:sz w:val="18"/>
                <w:szCs w:val="18"/>
                <w:lang w:val="en-ID" w:eastAsia="en-ID"/>
              </w:rPr>
            </w:pPr>
          </w:p>
        </w:tc>
        <w:tc>
          <w:tcPr>
            <w:tcW w:w="983" w:type="dxa"/>
            <w:vMerge/>
            <w:vAlign w:val="center"/>
            <w:hideMark/>
          </w:tcPr>
          <w:p w14:paraId="3F2BE935" w14:textId="77777777" w:rsidR="00BE3445" w:rsidRPr="00DB37DB" w:rsidRDefault="00BE3445" w:rsidP="00BE3445">
            <w:pPr>
              <w:rPr>
                <w:color w:val="000000"/>
                <w:sz w:val="18"/>
                <w:szCs w:val="18"/>
                <w:lang w:val="en-ID" w:eastAsia="en-ID"/>
              </w:rPr>
            </w:pPr>
          </w:p>
        </w:tc>
        <w:tc>
          <w:tcPr>
            <w:tcW w:w="1288" w:type="dxa"/>
            <w:shd w:val="clear" w:color="auto" w:fill="auto"/>
            <w:noWrap/>
            <w:vAlign w:val="center"/>
            <w:hideMark/>
          </w:tcPr>
          <w:p w14:paraId="129E5A84"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0.03</w:t>
            </w:r>
          </w:p>
        </w:tc>
        <w:tc>
          <w:tcPr>
            <w:tcW w:w="515" w:type="dxa"/>
            <w:shd w:val="clear" w:color="auto" w:fill="auto"/>
            <w:noWrap/>
            <w:vAlign w:val="center"/>
            <w:hideMark/>
          </w:tcPr>
          <w:p w14:paraId="60033FA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0.00</w:t>
            </w:r>
          </w:p>
        </w:tc>
      </w:tr>
      <w:tr w:rsidR="00BE3445" w:rsidRPr="00DB37DB" w14:paraId="0DC399A7" w14:textId="77777777" w:rsidTr="00BE3445">
        <w:trPr>
          <w:trHeight w:val="590"/>
        </w:trPr>
        <w:tc>
          <w:tcPr>
            <w:tcW w:w="1418" w:type="dxa"/>
            <w:tcBorders>
              <w:bottom w:val="single" w:sz="4" w:space="0" w:color="auto"/>
            </w:tcBorders>
            <w:shd w:val="clear" w:color="auto" w:fill="auto"/>
            <w:vAlign w:val="center"/>
            <w:hideMark/>
          </w:tcPr>
          <w:p w14:paraId="48C5F1AC"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Age Group Ratio</w:t>
            </w:r>
          </w:p>
        </w:tc>
        <w:tc>
          <w:tcPr>
            <w:tcW w:w="960" w:type="dxa"/>
            <w:tcBorders>
              <w:bottom w:val="single" w:sz="4" w:space="0" w:color="auto"/>
            </w:tcBorders>
            <w:shd w:val="clear" w:color="auto" w:fill="auto"/>
            <w:noWrap/>
            <w:vAlign w:val="center"/>
            <w:hideMark/>
          </w:tcPr>
          <w:p w14:paraId="6CD53005"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10%</w:t>
            </w:r>
          </w:p>
        </w:tc>
        <w:tc>
          <w:tcPr>
            <w:tcW w:w="922" w:type="dxa"/>
            <w:tcBorders>
              <w:bottom w:val="single" w:sz="4" w:space="0" w:color="auto"/>
            </w:tcBorders>
            <w:shd w:val="clear" w:color="auto" w:fill="auto"/>
            <w:noWrap/>
            <w:vAlign w:val="center"/>
            <w:hideMark/>
          </w:tcPr>
          <w:p w14:paraId="49A0162B"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6.25%</w:t>
            </w:r>
          </w:p>
        </w:tc>
        <w:tc>
          <w:tcPr>
            <w:tcW w:w="1144" w:type="dxa"/>
            <w:vMerge/>
            <w:tcBorders>
              <w:bottom w:val="single" w:sz="4" w:space="0" w:color="auto"/>
            </w:tcBorders>
            <w:vAlign w:val="center"/>
            <w:hideMark/>
          </w:tcPr>
          <w:p w14:paraId="1D7F4E42" w14:textId="77777777" w:rsidR="00BE3445" w:rsidRPr="00DB37DB" w:rsidRDefault="00BE3445" w:rsidP="00BE3445">
            <w:pPr>
              <w:rPr>
                <w:color w:val="000000"/>
                <w:sz w:val="18"/>
                <w:szCs w:val="18"/>
                <w:lang w:val="en-ID" w:eastAsia="en-ID"/>
              </w:rPr>
            </w:pPr>
          </w:p>
        </w:tc>
        <w:tc>
          <w:tcPr>
            <w:tcW w:w="983" w:type="dxa"/>
            <w:vMerge/>
            <w:tcBorders>
              <w:bottom w:val="single" w:sz="4" w:space="0" w:color="auto"/>
            </w:tcBorders>
            <w:vAlign w:val="center"/>
            <w:hideMark/>
          </w:tcPr>
          <w:p w14:paraId="37E9FD43" w14:textId="77777777" w:rsidR="00BE3445" w:rsidRPr="00DB37DB" w:rsidRDefault="00BE3445" w:rsidP="00BE3445">
            <w:pPr>
              <w:rPr>
                <w:color w:val="000000"/>
                <w:sz w:val="18"/>
                <w:szCs w:val="18"/>
                <w:lang w:val="en-ID" w:eastAsia="en-ID"/>
              </w:rPr>
            </w:pPr>
          </w:p>
        </w:tc>
        <w:tc>
          <w:tcPr>
            <w:tcW w:w="1288" w:type="dxa"/>
            <w:tcBorders>
              <w:bottom w:val="single" w:sz="4" w:space="0" w:color="auto"/>
            </w:tcBorders>
            <w:shd w:val="clear" w:color="auto" w:fill="auto"/>
            <w:noWrap/>
            <w:vAlign w:val="center"/>
            <w:hideMark/>
          </w:tcPr>
          <w:p w14:paraId="26A5D187"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0.63</w:t>
            </w:r>
          </w:p>
        </w:tc>
        <w:tc>
          <w:tcPr>
            <w:tcW w:w="515" w:type="dxa"/>
            <w:tcBorders>
              <w:bottom w:val="single" w:sz="4" w:space="0" w:color="auto"/>
            </w:tcBorders>
            <w:shd w:val="clear" w:color="auto" w:fill="auto"/>
            <w:noWrap/>
            <w:vAlign w:val="center"/>
            <w:hideMark/>
          </w:tcPr>
          <w:p w14:paraId="4263E7E2"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0.06</w:t>
            </w:r>
          </w:p>
        </w:tc>
      </w:tr>
      <w:tr w:rsidR="00BE3445" w:rsidRPr="00DB37DB" w14:paraId="71F7D929" w14:textId="77777777" w:rsidTr="00BE3445">
        <w:trPr>
          <w:trHeight w:val="280"/>
        </w:trPr>
        <w:tc>
          <w:tcPr>
            <w:tcW w:w="6715" w:type="dxa"/>
            <w:gridSpan w:val="6"/>
            <w:tcBorders>
              <w:top w:val="single" w:sz="4" w:space="0" w:color="auto"/>
              <w:bottom w:val="single" w:sz="4" w:space="0" w:color="auto"/>
            </w:tcBorders>
            <w:shd w:val="clear" w:color="auto" w:fill="auto"/>
            <w:vAlign w:val="center"/>
            <w:hideMark/>
          </w:tcPr>
          <w:p w14:paraId="23EA5943"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Social Vulnerability</w:t>
            </w:r>
          </w:p>
        </w:tc>
        <w:tc>
          <w:tcPr>
            <w:tcW w:w="515" w:type="dxa"/>
            <w:tcBorders>
              <w:top w:val="single" w:sz="4" w:space="0" w:color="auto"/>
              <w:bottom w:val="single" w:sz="4" w:space="0" w:color="auto"/>
            </w:tcBorders>
            <w:shd w:val="clear" w:color="auto" w:fill="auto"/>
            <w:noWrap/>
            <w:vAlign w:val="center"/>
            <w:hideMark/>
          </w:tcPr>
          <w:p w14:paraId="706F1EA7" w14:textId="77777777" w:rsidR="00BE3445" w:rsidRPr="00DB37DB" w:rsidRDefault="00BE3445" w:rsidP="00BE3445">
            <w:pPr>
              <w:jc w:val="center"/>
              <w:rPr>
                <w:color w:val="000000"/>
                <w:sz w:val="18"/>
                <w:szCs w:val="18"/>
                <w:lang w:val="en-ID" w:eastAsia="en-ID"/>
              </w:rPr>
            </w:pPr>
            <w:r w:rsidRPr="00DB37DB">
              <w:rPr>
                <w:color w:val="000000"/>
                <w:sz w:val="18"/>
                <w:szCs w:val="18"/>
                <w:lang w:val="en-ID" w:eastAsia="en-ID"/>
              </w:rPr>
              <w:t>0.84</w:t>
            </w:r>
          </w:p>
        </w:tc>
      </w:tr>
    </w:tbl>
    <w:p w14:paraId="2B78399E" w14:textId="77777777" w:rsidR="005D218E" w:rsidRDefault="005D218E" w:rsidP="000D01DE">
      <w:pPr>
        <w:jc w:val="both"/>
        <w:rPr>
          <w:sz w:val="22"/>
          <w:szCs w:val="22"/>
        </w:rPr>
      </w:pPr>
    </w:p>
    <w:p w14:paraId="6FCB5CC0" w14:textId="1873BF22" w:rsidR="000D01DE" w:rsidRPr="00DF346C" w:rsidRDefault="000D01DE" w:rsidP="00406A31">
      <w:pPr>
        <w:pStyle w:val="Text"/>
      </w:pPr>
      <w:r w:rsidRPr="00DF346C">
        <w:t xml:space="preserve">Therefore, the value of the vulnerability score of the </w:t>
      </w:r>
      <w:proofErr w:type="spellStart"/>
      <w:r w:rsidRPr="00DF346C">
        <w:t>Kalinyamatan</w:t>
      </w:r>
      <w:proofErr w:type="spellEnd"/>
      <w:r w:rsidRPr="00DF346C">
        <w:t xml:space="preserve"> area in the face of flood disasters due to the dam break will be as follows:</w:t>
      </w:r>
    </w:p>
    <w:p w14:paraId="6CAB9AD0" w14:textId="29F0E760" w:rsidR="000D01DE" w:rsidRPr="005D19FE" w:rsidRDefault="000D01DE" w:rsidP="00406A31">
      <w:pPr>
        <w:pStyle w:val="Text"/>
      </w:pPr>
      <w:r w:rsidRPr="00DF346C">
        <w:t xml:space="preserve">Flood </w:t>
      </w:r>
      <w:r w:rsidR="006D5EA4" w:rsidRPr="00DF346C">
        <w:t>Vulnerability:</w:t>
      </w:r>
      <w:r w:rsidRPr="00DF346C">
        <w:t xml:space="preserve"> </w:t>
      </w:r>
      <w:r w:rsidRPr="00AF7E53">
        <w:rPr>
          <w:rStyle w:val="EquationChar"/>
        </w:rPr>
        <w:t>(0.4 * Social Vulnerability Score + 0.25 * Economic Vulnerability Score + 0.25 * Physical Vulnerability Score + 0.1 * Environmental Vulnerability Score)</w:t>
      </w:r>
      <w:r w:rsidR="008B6421">
        <w:t xml:space="preserve"> </w:t>
      </w:r>
      <w:hyperlink w:anchor="_REFERENCES" w:history="1">
        <w:r w:rsidR="00D8632A" w:rsidRPr="00D8632A">
          <w:rPr>
            <w:rStyle w:val="Hyperlink"/>
            <w:shd w:val="clear" w:color="auto" w:fill="FFFFFF"/>
          </w:rPr>
          <w:t>[20]</w:t>
        </w:r>
      </w:hyperlink>
    </w:p>
    <w:p w14:paraId="722DF823" w14:textId="77777777" w:rsidR="000D01DE" w:rsidRPr="00DF346C" w:rsidRDefault="000D01DE" w:rsidP="00406A31">
      <w:pPr>
        <w:pStyle w:val="Text"/>
      </w:pPr>
      <w:r w:rsidRPr="00DF346C">
        <w:t xml:space="preserve">The result of flood vulnerability for </w:t>
      </w:r>
      <w:proofErr w:type="spellStart"/>
      <w:r w:rsidRPr="00DF346C">
        <w:t>Kalimanyatan</w:t>
      </w:r>
      <w:proofErr w:type="spellEnd"/>
      <w:r w:rsidRPr="00DF346C">
        <w:t xml:space="preserve"> district is 0.51</w:t>
      </w:r>
    </w:p>
    <w:p w14:paraId="05A8F589" w14:textId="47C0877F" w:rsidR="000D01DE" w:rsidRPr="00DF346C" w:rsidRDefault="000D01DE" w:rsidP="00406A31">
      <w:pPr>
        <w:pStyle w:val="Text"/>
      </w:pPr>
      <w:r w:rsidRPr="00DF346C">
        <w:t xml:space="preserve">After getting the results of the flood vulnerability score, the results were then plotted into a GIS arc and succeeded in getting a vulnerability map of the </w:t>
      </w:r>
      <w:proofErr w:type="spellStart"/>
      <w:r w:rsidRPr="00DF346C">
        <w:t>Kalimanyatan</w:t>
      </w:r>
      <w:proofErr w:type="spellEnd"/>
      <w:r w:rsidRPr="00DF346C">
        <w:t xml:space="preserve"> district consisting of 12 villages</w:t>
      </w:r>
      <w:r w:rsidR="00792229">
        <w:t xml:space="preserve"> are shown in Figure </w:t>
      </w:r>
      <w:r w:rsidR="0056427D">
        <w:t>6</w:t>
      </w:r>
      <w:r w:rsidR="00792229">
        <w:t>.</w:t>
      </w:r>
    </w:p>
    <w:p w14:paraId="3DE02F6F" w14:textId="3F45FA90" w:rsidR="000D01DE" w:rsidRDefault="00BB1D90" w:rsidP="00BB1D90">
      <w:pPr>
        <w:jc w:val="center"/>
      </w:pPr>
      <w:r w:rsidRPr="00BB1D90">
        <w:rPr>
          <w:noProof/>
        </w:rPr>
        <w:lastRenderedPageBreak/>
        <w:drawing>
          <wp:inline distT="0" distB="0" distL="0" distR="0" wp14:anchorId="788FB177" wp14:editId="405EF254">
            <wp:extent cx="4301771" cy="3041650"/>
            <wp:effectExtent l="0" t="0" r="3810" b="6350"/>
            <wp:docPr id="28" name="Content Placeholder 4">
              <a:extLst xmlns:a="http://schemas.openxmlformats.org/drawingml/2006/main">
                <a:ext uri="{FF2B5EF4-FFF2-40B4-BE49-F238E27FC236}">
                  <a16:creationId xmlns:a16="http://schemas.microsoft.com/office/drawing/2014/main" id="{DC590F2A-D0AF-DDDA-FFA5-3603679DE15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DC590F2A-D0AF-DDDA-FFA5-3603679DE15F}"/>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22256" cy="3056135"/>
                    </a:xfrm>
                    <a:prstGeom prst="rect">
                      <a:avLst/>
                    </a:prstGeom>
                  </pic:spPr>
                </pic:pic>
              </a:graphicData>
            </a:graphic>
          </wp:inline>
        </w:drawing>
      </w:r>
    </w:p>
    <w:p w14:paraId="7E0FB036" w14:textId="642D228D" w:rsidR="000D01DE" w:rsidRPr="006D5EA4" w:rsidRDefault="00BB1D90" w:rsidP="0056427D">
      <w:pPr>
        <w:pStyle w:val="Picture"/>
        <w:jc w:val="center"/>
        <w:rPr>
          <w:b/>
          <w:bCs/>
          <w:sz w:val="20"/>
          <w:szCs w:val="20"/>
          <w:lang w:val="en-US"/>
        </w:rPr>
      </w:pPr>
      <w:r w:rsidRPr="006D5EA4">
        <w:rPr>
          <w:b/>
          <w:bCs/>
          <w:sz w:val="20"/>
          <w:szCs w:val="20"/>
          <w:lang w:val="en-US"/>
        </w:rPr>
        <w:t>Figure</w:t>
      </w:r>
      <w:r w:rsidR="000D01DE" w:rsidRPr="006D5EA4">
        <w:rPr>
          <w:b/>
          <w:bCs/>
          <w:sz w:val="20"/>
          <w:szCs w:val="20"/>
        </w:rPr>
        <w:t xml:space="preserve"> </w:t>
      </w:r>
      <w:r w:rsidR="0056427D" w:rsidRPr="006D5EA4">
        <w:rPr>
          <w:b/>
          <w:bCs/>
          <w:sz w:val="20"/>
          <w:szCs w:val="20"/>
          <w:lang w:val="en-US"/>
        </w:rPr>
        <w:t>6</w:t>
      </w:r>
      <w:r w:rsidR="000D01DE" w:rsidRPr="006D5EA4">
        <w:rPr>
          <w:b/>
          <w:bCs/>
          <w:sz w:val="20"/>
          <w:szCs w:val="20"/>
        </w:rPr>
        <w:t xml:space="preserve"> </w:t>
      </w:r>
      <w:r w:rsidR="000D01DE" w:rsidRPr="006D5EA4">
        <w:rPr>
          <w:sz w:val="20"/>
          <w:szCs w:val="20"/>
        </w:rPr>
        <w:t xml:space="preserve">Vulnerability </w:t>
      </w:r>
      <w:r w:rsidR="000B2AB8" w:rsidRPr="006D5EA4">
        <w:rPr>
          <w:sz w:val="20"/>
          <w:szCs w:val="20"/>
        </w:rPr>
        <w:t xml:space="preserve">map in </w:t>
      </w:r>
      <w:proofErr w:type="spellStart"/>
      <w:r w:rsidR="000B2AB8" w:rsidRPr="006D5EA4">
        <w:rPr>
          <w:sz w:val="20"/>
          <w:szCs w:val="20"/>
        </w:rPr>
        <w:t>kalimanyatan</w:t>
      </w:r>
      <w:proofErr w:type="spellEnd"/>
      <w:r w:rsidR="000B2AB8" w:rsidRPr="006D5EA4">
        <w:rPr>
          <w:sz w:val="20"/>
          <w:szCs w:val="20"/>
        </w:rPr>
        <w:t xml:space="preserve"> district</w:t>
      </w:r>
      <w:r w:rsidR="000B2AB8" w:rsidRPr="006D5EA4">
        <w:rPr>
          <w:sz w:val="20"/>
          <w:szCs w:val="20"/>
          <w:lang w:val="en-US"/>
        </w:rPr>
        <w:t>.</w:t>
      </w:r>
    </w:p>
    <w:p w14:paraId="3AE80BB7" w14:textId="4F86F940" w:rsidR="000D01DE" w:rsidRDefault="000D01DE" w:rsidP="00406A31">
      <w:pPr>
        <w:pStyle w:val="Text"/>
      </w:pPr>
      <w:r w:rsidRPr="00DF346C">
        <w:t>It can be seen on the map, 3 villages have moderate vulnerability, while 2 villages have low vulnerability, but 7 villages have high vulnerability when the flood disaster due to the dam collapse occurred.</w:t>
      </w:r>
    </w:p>
    <w:p w14:paraId="347166A3" w14:textId="341D1167" w:rsidR="000B2AB8" w:rsidRPr="00185D88" w:rsidRDefault="000B2AB8" w:rsidP="00185D88">
      <w:pPr>
        <w:pStyle w:val="Heading3"/>
      </w:pPr>
      <w:r w:rsidRPr="00185D88">
        <w:t>Capacity Map</w:t>
      </w:r>
    </w:p>
    <w:p w14:paraId="3D6FF0D2" w14:textId="015FDAB7" w:rsidR="00F71F6F" w:rsidRDefault="000B2AB8" w:rsidP="00406A31">
      <w:pPr>
        <w:pStyle w:val="Text"/>
      </w:pPr>
      <w:r w:rsidRPr="00406A31">
        <w:t xml:space="preserve">The calculation of the capacity map is based on the ability of the region and the community to take actions to reduce threats and potential losses due to disasters in a structured, planned, and integrated manner. In the case of the affected area, namely </w:t>
      </w:r>
      <w:proofErr w:type="spellStart"/>
      <w:r w:rsidRPr="00406A31">
        <w:t>Kalinyamatan</w:t>
      </w:r>
      <w:proofErr w:type="spellEnd"/>
      <w:r w:rsidRPr="00406A31">
        <w:t xml:space="preserve"> District, </w:t>
      </w:r>
      <w:proofErr w:type="spellStart"/>
      <w:r w:rsidRPr="00406A31">
        <w:t>Jepara</w:t>
      </w:r>
      <w:proofErr w:type="spellEnd"/>
      <w:r w:rsidRPr="00406A31">
        <w:t xml:space="preserve"> Regency, according to several articles, an annual disaster mitigation socialization has been held in several sub-districts in </w:t>
      </w:r>
      <w:proofErr w:type="spellStart"/>
      <w:r w:rsidRPr="00406A31">
        <w:t>Jepara</w:t>
      </w:r>
      <w:proofErr w:type="spellEnd"/>
      <w:r w:rsidRPr="00406A31">
        <w:t>, but not yet in its entirety.</w:t>
      </w:r>
      <w:r w:rsidR="001C3A26" w:rsidRPr="00406A31">
        <w:t xml:space="preserve"> </w:t>
      </w:r>
      <w:r w:rsidRPr="00406A31">
        <w:t>Therefore, according to Regulation of the Head of the National Disaster Management Agency No. 02 of 2012 concerning General Guidelines for Disaster Risk Assessment</w:t>
      </w:r>
      <w:r w:rsidR="00D8632A" w:rsidRPr="00406A31">
        <w:t xml:space="preserve"> </w:t>
      </w:r>
      <w:hyperlink w:anchor="_REFERENCES" w:history="1">
        <w:r w:rsidR="00D8632A" w:rsidRPr="00406A31">
          <w:rPr>
            <w:rStyle w:val="Hyperlink"/>
            <w:color w:val="auto"/>
            <w:u w:val="none"/>
          </w:rPr>
          <w:t>[20]</w:t>
        </w:r>
      </w:hyperlink>
      <w:r w:rsidRPr="00406A31">
        <w:t xml:space="preserve">, </w:t>
      </w:r>
      <w:r w:rsidR="00F71F6F" w:rsidRPr="00406A31">
        <w:t xml:space="preserve">capacity map calculates the capacity available at the area to recover from certain disasters, where some of the components of the capacity index are shown on Table </w:t>
      </w:r>
      <w:r w:rsidR="001C080B" w:rsidRPr="00406A31">
        <w:t>7</w:t>
      </w:r>
      <w:r w:rsidR="00F71F6F" w:rsidRPr="00406A31">
        <w:t>.</w:t>
      </w:r>
      <w:hyperlink r:id="rId14" w:history="1">
        <w:r w:rsidR="00F71F6F" w:rsidRPr="00406A31">
          <w:rPr>
            <w:rStyle w:val="Hyperlink"/>
            <w:color w:val="auto"/>
            <w:u w:val="none"/>
          </w:rPr>
          <w:t xml:space="preserve"> [</w:t>
        </w:r>
        <w:r w:rsidR="001C080B" w:rsidRPr="00406A31">
          <w:rPr>
            <w:rStyle w:val="Hyperlink"/>
            <w:color w:val="auto"/>
            <w:u w:val="none"/>
          </w:rPr>
          <w:t>15</w:t>
        </w:r>
        <w:r w:rsidR="00F71F6F" w:rsidRPr="00406A31">
          <w:rPr>
            <w:rStyle w:val="Hyperlink"/>
            <w:color w:val="auto"/>
            <w:u w:val="none"/>
          </w:rPr>
          <w:t>]</w:t>
        </w:r>
      </w:hyperlink>
    </w:p>
    <w:p w14:paraId="6DC65C54" w14:textId="77777777" w:rsidR="00406A31" w:rsidRDefault="00406A31" w:rsidP="00406A31">
      <w:pPr>
        <w:pStyle w:val="Text"/>
      </w:pPr>
    </w:p>
    <w:p w14:paraId="01F8717F" w14:textId="77777777" w:rsidR="00406A31" w:rsidRDefault="00406A31" w:rsidP="00406A31">
      <w:pPr>
        <w:pStyle w:val="Text"/>
      </w:pPr>
    </w:p>
    <w:p w14:paraId="6F729D29" w14:textId="77777777" w:rsidR="00406A31" w:rsidRPr="00406A31" w:rsidRDefault="00406A31" w:rsidP="00406A31">
      <w:pPr>
        <w:pStyle w:val="Text"/>
      </w:pPr>
    </w:p>
    <w:p w14:paraId="7EE913C9" w14:textId="792CC17E" w:rsidR="00F71F6F" w:rsidRPr="00FC3F19" w:rsidRDefault="00F71F6F" w:rsidP="003D6DA1">
      <w:pPr>
        <w:pStyle w:val="Table"/>
        <w:numPr>
          <w:ilvl w:val="0"/>
          <w:numId w:val="50"/>
        </w:numPr>
        <w:jc w:val="center"/>
      </w:pPr>
      <w:r>
        <w:lastRenderedPageBreak/>
        <w:t>Capacity Index</w:t>
      </w:r>
    </w:p>
    <w:tbl>
      <w:tblPr>
        <w:tblStyle w:val="TableGrid"/>
        <w:tblW w:w="7087"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
        <w:gridCol w:w="2910"/>
        <w:gridCol w:w="1251"/>
        <w:gridCol w:w="1285"/>
        <w:gridCol w:w="1166"/>
      </w:tblGrid>
      <w:tr w:rsidR="005E59AD" w:rsidRPr="00FC3F19" w14:paraId="657681B7" w14:textId="7AB917EC" w:rsidTr="005E59AD">
        <w:trPr>
          <w:jc w:val="center"/>
        </w:trPr>
        <w:tc>
          <w:tcPr>
            <w:tcW w:w="475" w:type="dxa"/>
            <w:tcBorders>
              <w:top w:val="single" w:sz="4" w:space="0" w:color="auto"/>
              <w:bottom w:val="single" w:sz="4" w:space="0" w:color="auto"/>
            </w:tcBorders>
          </w:tcPr>
          <w:p w14:paraId="4EA8F73C" w14:textId="77777777" w:rsidR="005E59AD" w:rsidRPr="00406A31" w:rsidRDefault="005E59AD" w:rsidP="0074140A">
            <w:pPr>
              <w:rPr>
                <w:b/>
                <w:bCs/>
                <w:sz w:val="18"/>
                <w:szCs w:val="18"/>
              </w:rPr>
            </w:pPr>
            <w:r w:rsidRPr="00406A31">
              <w:rPr>
                <w:b/>
                <w:bCs/>
                <w:sz w:val="18"/>
                <w:szCs w:val="18"/>
              </w:rPr>
              <w:t>No</w:t>
            </w:r>
          </w:p>
        </w:tc>
        <w:tc>
          <w:tcPr>
            <w:tcW w:w="2910" w:type="dxa"/>
            <w:tcBorders>
              <w:top w:val="single" w:sz="4" w:space="0" w:color="auto"/>
              <w:bottom w:val="single" w:sz="4" w:space="0" w:color="auto"/>
            </w:tcBorders>
          </w:tcPr>
          <w:p w14:paraId="4321A452" w14:textId="2F9D0F8E" w:rsidR="005E59AD" w:rsidRPr="00406A31" w:rsidRDefault="005E59AD" w:rsidP="0074140A">
            <w:pPr>
              <w:rPr>
                <w:b/>
                <w:bCs/>
                <w:sz w:val="18"/>
                <w:szCs w:val="18"/>
              </w:rPr>
            </w:pPr>
            <w:r w:rsidRPr="00406A31">
              <w:rPr>
                <w:b/>
                <w:bCs/>
                <w:sz w:val="18"/>
                <w:szCs w:val="18"/>
              </w:rPr>
              <w:t>Parameter</w:t>
            </w:r>
          </w:p>
        </w:tc>
        <w:tc>
          <w:tcPr>
            <w:tcW w:w="1251" w:type="dxa"/>
            <w:tcBorders>
              <w:top w:val="single" w:sz="4" w:space="0" w:color="auto"/>
              <w:bottom w:val="single" w:sz="4" w:space="0" w:color="auto"/>
            </w:tcBorders>
          </w:tcPr>
          <w:p w14:paraId="13F9A40E" w14:textId="457AAFF3" w:rsidR="005E59AD" w:rsidRPr="00406A31" w:rsidRDefault="005E59AD" w:rsidP="00F71F6F">
            <w:pPr>
              <w:jc w:val="center"/>
              <w:rPr>
                <w:b/>
                <w:bCs/>
                <w:sz w:val="18"/>
                <w:szCs w:val="18"/>
              </w:rPr>
            </w:pPr>
            <w:r w:rsidRPr="00406A31">
              <w:rPr>
                <w:b/>
                <w:bCs/>
                <w:sz w:val="18"/>
                <w:szCs w:val="18"/>
              </w:rPr>
              <w:t>Max Value (%)</w:t>
            </w:r>
          </w:p>
        </w:tc>
        <w:tc>
          <w:tcPr>
            <w:tcW w:w="1285" w:type="dxa"/>
            <w:tcBorders>
              <w:top w:val="single" w:sz="4" w:space="0" w:color="auto"/>
              <w:bottom w:val="single" w:sz="4" w:space="0" w:color="auto"/>
            </w:tcBorders>
          </w:tcPr>
          <w:p w14:paraId="457466BA" w14:textId="0827BAE8" w:rsidR="005E59AD" w:rsidRPr="00406A31" w:rsidRDefault="005E59AD" w:rsidP="00F71F6F">
            <w:pPr>
              <w:jc w:val="center"/>
              <w:rPr>
                <w:b/>
                <w:bCs/>
                <w:sz w:val="18"/>
                <w:szCs w:val="18"/>
              </w:rPr>
            </w:pPr>
            <w:r w:rsidRPr="00406A31">
              <w:rPr>
                <w:b/>
                <w:bCs/>
                <w:sz w:val="18"/>
                <w:szCs w:val="18"/>
              </w:rPr>
              <w:t>Existing Value</w:t>
            </w:r>
          </w:p>
        </w:tc>
        <w:tc>
          <w:tcPr>
            <w:tcW w:w="1166" w:type="dxa"/>
            <w:tcBorders>
              <w:top w:val="single" w:sz="4" w:space="0" w:color="auto"/>
              <w:bottom w:val="single" w:sz="4" w:space="0" w:color="auto"/>
            </w:tcBorders>
          </w:tcPr>
          <w:p w14:paraId="29D7A934" w14:textId="4788A519" w:rsidR="005E59AD" w:rsidRPr="00406A31" w:rsidRDefault="005E59AD" w:rsidP="00F71F6F">
            <w:pPr>
              <w:jc w:val="center"/>
              <w:rPr>
                <w:b/>
                <w:bCs/>
                <w:sz w:val="18"/>
                <w:szCs w:val="18"/>
              </w:rPr>
            </w:pPr>
            <w:r w:rsidRPr="00406A31">
              <w:rPr>
                <w:b/>
                <w:bCs/>
                <w:sz w:val="18"/>
                <w:szCs w:val="18"/>
              </w:rPr>
              <w:t>Score</w:t>
            </w:r>
          </w:p>
        </w:tc>
      </w:tr>
      <w:tr w:rsidR="005E59AD" w:rsidRPr="00FC3F19" w14:paraId="7C680D7C" w14:textId="5182FC18" w:rsidTr="005E59AD">
        <w:trPr>
          <w:jc w:val="center"/>
        </w:trPr>
        <w:tc>
          <w:tcPr>
            <w:tcW w:w="475" w:type="dxa"/>
            <w:tcBorders>
              <w:top w:val="single" w:sz="4" w:space="0" w:color="auto"/>
            </w:tcBorders>
          </w:tcPr>
          <w:p w14:paraId="0E5B3EE5" w14:textId="77777777" w:rsidR="005E59AD" w:rsidRPr="00F71F6F" w:rsidRDefault="005E59AD" w:rsidP="00F71F6F">
            <w:pPr>
              <w:rPr>
                <w:sz w:val="18"/>
                <w:szCs w:val="18"/>
              </w:rPr>
            </w:pPr>
            <w:r w:rsidRPr="00F71F6F">
              <w:rPr>
                <w:sz w:val="18"/>
                <w:szCs w:val="18"/>
              </w:rPr>
              <w:t>1</w:t>
            </w:r>
          </w:p>
        </w:tc>
        <w:tc>
          <w:tcPr>
            <w:tcW w:w="2910" w:type="dxa"/>
            <w:tcBorders>
              <w:top w:val="single" w:sz="4" w:space="0" w:color="auto"/>
            </w:tcBorders>
          </w:tcPr>
          <w:p w14:paraId="5D88A2DE" w14:textId="4FCDF4EF" w:rsidR="005E59AD" w:rsidRPr="00F71F6F" w:rsidRDefault="005E59AD" w:rsidP="00F71F6F">
            <w:pPr>
              <w:rPr>
                <w:sz w:val="18"/>
                <w:szCs w:val="18"/>
              </w:rPr>
            </w:pPr>
            <w:r w:rsidRPr="00F71F6F">
              <w:rPr>
                <w:sz w:val="18"/>
                <w:szCs w:val="18"/>
              </w:rPr>
              <w:t>Disaster Management Rules and Institutions</w:t>
            </w:r>
          </w:p>
        </w:tc>
        <w:tc>
          <w:tcPr>
            <w:tcW w:w="1251" w:type="dxa"/>
            <w:tcBorders>
              <w:top w:val="single" w:sz="4" w:space="0" w:color="auto"/>
            </w:tcBorders>
          </w:tcPr>
          <w:p w14:paraId="5DDD0A05" w14:textId="553EDC56" w:rsidR="005E59AD" w:rsidRPr="00FC3F19" w:rsidRDefault="005E59AD" w:rsidP="00F71F6F">
            <w:pPr>
              <w:jc w:val="center"/>
              <w:rPr>
                <w:sz w:val="18"/>
                <w:szCs w:val="18"/>
              </w:rPr>
            </w:pPr>
            <w:r>
              <w:rPr>
                <w:sz w:val="18"/>
                <w:szCs w:val="18"/>
              </w:rPr>
              <w:t>15</w:t>
            </w:r>
          </w:p>
        </w:tc>
        <w:tc>
          <w:tcPr>
            <w:tcW w:w="1285" w:type="dxa"/>
            <w:tcBorders>
              <w:top w:val="single" w:sz="4" w:space="0" w:color="auto"/>
            </w:tcBorders>
          </w:tcPr>
          <w:p w14:paraId="15ED5A5F" w14:textId="1E915FF5" w:rsidR="005E59AD" w:rsidRDefault="005E59AD" w:rsidP="00F71F6F">
            <w:pPr>
              <w:jc w:val="center"/>
              <w:rPr>
                <w:sz w:val="18"/>
                <w:szCs w:val="18"/>
              </w:rPr>
            </w:pPr>
            <w:r>
              <w:rPr>
                <w:sz w:val="18"/>
                <w:szCs w:val="18"/>
              </w:rPr>
              <w:t>15%</w:t>
            </w:r>
          </w:p>
        </w:tc>
        <w:tc>
          <w:tcPr>
            <w:tcW w:w="1166" w:type="dxa"/>
            <w:tcBorders>
              <w:top w:val="single" w:sz="4" w:space="0" w:color="auto"/>
            </w:tcBorders>
          </w:tcPr>
          <w:p w14:paraId="290DF425" w14:textId="13C7CA7D" w:rsidR="005E59AD" w:rsidRDefault="005E59AD" w:rsidP="00F71F6F">
            <w:pPr>
              <w:jc w:val="center"/>
              <w:rPr>
                <w:sz w:val="18"/>
                <w:szCs w:val="18"/>
              </w:rPr>
            </w:pPr>
            <w:r>
              <w:rPr>
                <w:sz w:val="18"/>
                <w:szCs w:val="18"/>
              </w:rPr>
              <w:t>0.15</w:t>
            </w:r>
          </w:p>
        </w:tc>
      </w:tr>
      <w:tr w:rsidR="005E59AD" w:rsidRPr="00FC3F19" w14:paraId="6436A053" w14:textId="175BF79A" w:rsidTr="005E59AD">
        <w:trPr>
          <w:jc w:val="center"/>
        </w:trPr>
        <w:tc>
          <w:tcPr>
            <w:tcW w:w="475" w:type="dxa"/>
          </w:tcPr>
          <w:p w14:paraId="3EDA5418" w14:textId="77777777" w:rsidR="005E59AD" w:rsidRPr="00F71F6F" w:rsidRDefault="005E59AD" w:rsidP="00F71F6F">
            <w:pPr>
              <w:rPr>
                <w:sz w:val="18"/>
                <w:szCs w:val="18"/>
              </w:rPr>
            </w:pPr>
            <w:r w:rsidRPr="00F71F6F">
              <w:rPr>
                <w:sz w:val="18"/>
                <w:szCs w:val="18"/>
              </w:rPr>
              <w:t>2</w:t>
            </w:r>
          </w:p>
        </w:tc>
        <w:tc>
          <w:tcPr>
            <w:tcW w:w="2910" w:type="dxa"/>
          </w:tcPr>
          <w:p w14:paraId="58D8F4E8" w14:textId="7519D640" w:rsidR="005E59AD" w:rsidRPr="00F71F6F" w:rsidRDefault="005E59AD" w:rsidP="00F71F6F">
            <w:pPr>
              <w:rPr>
                <w:sz w:val="18"/>
                <w:szCs w:val="18"/>
              </w:rPr>
            </w:pPr>
            <w:r w:rsidRPr="00F71F6F">
              <w:rPr>
                <w:sz w:val="18"/>
                <w:szCs w:val="18"/>
              </w:rPr>
              <w:t>Early Warning and Disaster Risk Assessment</w:t>
            </w:r>
          </w:p>
        </w:tc>
        <w:tc>
          <w:tcPr>
            <w:tcW w:w="1251" w:type="dxa"/>
          </w:tcPr>
          <w:p w14:paraId="16386078" w14:textId="601F35AF" w:rsidR="005E59AD" w:rsidRPr="00FC3F19" w:rsidRDefault="005E59AD" w:rsidP="00F71F6F">
            <w:pPr>
              <w:jc w:val="center"/>
              <w:rPr>
                <w:sz w:val="18"/>
                <w:szCs w:val="18"/>
              </w:rPr>
            </w:pPr>
            <w:r>
              <w:rPr>
                <w:sz w:val="18"/>
                <w:szCs w:val="18"/>
              </w:rPr>
              <w:t>15</w:t>
            </w:r>
          </w:p>
        </w:tc>
        <w:tc>
          <w:tcPr>
            <w:tcW w:w="1285" w:type="dxa"/>
          </w:tcPr>
          <w:p w14:paraId="0DDB6639" w14:textId="517E845D" w:rsidR="005E59AD" w:rsidRDefault="005E59AD" w:rsidP="00F71F6F">
            <w:pPr>
              <w:jc w:val="center"/>
              <w:rPr>
                <w:sz w:val="18"/>
                <w:szCs w:val="18"/>
              </w:rPr>
            </w:pPr>
            <w:r>
              <w:rPr>
                <w:sz w:val="18"/>
                <w:szCs w:val="18"/>
              </w:rPr>
              <w:t>15%</w:t>
            </w:r>
          </w:p>
        </w:tc>
        <w:tc>
          <w:tcPr>
            <w:tcW w:w="1166" w:type="dxa"/>
          </w:tcPr>
          <w:p w14:paraId="3E367F59" w14:textId="11E0029A" w:rsidR="005E59AD" w:rsidRDefault="005E59AD" w:rsidP="00F71F6F">
            <w:pPr>
              <w:jc w:val="center"/>
              <w:rPr>
                <w:sz w:val="18"/>
                <w:szCs w:val="18"/>
              </w:rPr>
            </w:pPr>
            <w:r>
              <w:rPr>
                <w:sz w:val="18"/>
                <w:szCs w:val="18"/>
              </w:rPr>
              <w:t>0.15</w:t>
            </w:r>
          </w:p>
        </w:tc>
      </w:tr>
      <w:tr w:rsidR="005E59AD" w:rsidRPr="00FC3F19" w14:paraId="7F28825A" w14:textId="4BC06035" w:rsidTr="005E59AD">
        <w:trPr>
          <w:jc w:val="center"/>
        </w:trPr>
        <w:tc>
          <w:tcPr>
            <w:tcW w:w="475" w:type="dxa"/>
          </w:tcPr>
          <w:p w14:paraId="1EB17B74" w14:textId="77777777" w:rsidR="005E59AD" w:rsidRPr="00F71F6F" w:rsidRDefault="005E59AD" w:rsidP="00F71F6F">
            <w:pPr>
              <w:rPr>
                <w:sz w:val="18"/>
                <w:szCs w:val="18"/>
              </w:rPr>
            </w:pPr>
            <w:r w:rsidRPr="00F71F6F">
              <w:rPr>
                <w:sz w:val="18"/>
                <w:szCs w:val="18"/>
              </w:rPr>
              <w:t>3</w:t>
            </w:r>
          </w:p>
        </w:tc>
        <w:tc>
          <w:tcPr>
            <w:tcW w:w="2910" w:type="dxa"/>
          </w:tcPr>
          <w:p w14:paraId="19D9C8D1" w14:textId="76E52446" w:rsidR="005E59AD" w:rsidRPr="00F71F6F" w:rsidRDefault="005E59AD" w:rsidP="00F71F6F">
            <w:pPr>
              <w:rPr>
                <w:sz w:val="18"/>
                <w:szCs w:val="18"/>
              </w:rPr>
            </w:pPr>
            <w:r w:rsidRPr="00F71F6F">
              <w:rPr>
                <w:sz w:val="18"/>
                <w:szCs w:val="18"/>
              </w:rPr>
              <w:t>Disaster Education</w:t>
            </w:r>
          </w:p>
        </w:tc>
        <w:tc>
          <w:tcPr>
            <w:tcW w:w="1251" w:type="dxa"/>
          </w:tcPr>
          <w:p w14:paraId="52F9ABD4" w14:textId="013D68A2" w:rsidR="005E59AD" w:rsidRPr="00FC3F19" w:rsidRDefault="005E59AD" w:rsidP="00F71F6F">
            <w:pPr>
              <w:jc w:val="center"/>
              <w:rPr>
                <w:sz w:val="18"/>
                <w:szCs w:val="18"/>
              </w:rPr>
            </w:pPr>
            <w:r>
              <w:rPr>
                <w:sz w:val="18"/>
                <w:szCs w:val="18"/>
              </w:rPr>
              <w:t>20</w:t>
            </w:r>
          </w:p>
        </w:tc>
        <w:tc>
          <w:tcPr>
            <w:tcW w:w="1285" w:type="dxa"/>
          </w:tcPr>
          <w:p w14:paraId="0D098A56" w14:textId="55890E27" w:rsidR="005E59AD" w:rsidRDefault="005E59AD" w:rsidP="00F71F6F">
            <w:pPr>
              <w:jc w:val="center"/>
              <w:rPr>
                <w:sz w:val="18"/>
                <w:szCs w:val="18"/>
              </w:rPr>
            </w:pPr>
            <w:r>
              <w:rPr>
                <w:sz w:val="18"/>
                <w:szCs w:val="18"/>
              </w:rPr>
              <w:t>10%</w:t>
            </w:r>
          </w:p>
        </w:tc>
        <w:tc>
          <w:tcPr>
            <w:tcW w:w="1166" w:type="dxa"/>
          </w:tcPr>
          <w:p w14:paraId="2E37BA28" w14:textId="3C861F62" w:rsidR="005E59AD" w:rsidRDefault="005E59AD" w:rsidP="00F71F6F">
            <w:pPr>
              <w:jc w:val="center"/>
              <w:rPr>
                <w:sz w:val="18"/>
                <w:szCs w:val="18"/>
              </w:rPr>
            </w:pPr>
            <w:r>
              <w:rPr>
                <w:sz w:val="18"/>
                <w:szCs w:val="18"/>
              </w:rPr>
              <w:t>0.10</w:t>
            </w:r>
          </w:p>
        </w:tc>
      </w:tr>
      <w:tr w:rsidR="005E59AD" w:rsidRPr="00FC3F19" w14:paraId="7CE410B8" w14:textId="2AED4F66" w:rsidTr="005E59AD">
        <w:trPr>
          <w:jc w:val="center"/>
        </w:trPr>
        <w:tc>
          <w:tcPr>
            <w:tcW w:w="475" w:type="dxa"/>
          </w:tcPr>
          <w:p w14:paraId="501DA60A" w14:textId="77777777" w:rsidR="005E59AD" w:rsidRPr="00F71F6F" w:rsidRDefault="005E59AD" w:rsidP="00F71F6F">
            <w:pPr>
              <w:rPr>
                <w:sz w:val="18"/>
                <w:szCs w:val="18"/>
              </w:rPr>
            </w:pPr>
            <w:r w:rsidRPr="00F71F6F">
              <w:rPr>
                <w:sz w:val="18"/>
                <w:szCs w:val="18"/>
              </w:rPr>
              <w:t>4</w:t>
            </w:r>
          </w:p>
        </w:tc>
        <w:tc>
          <w:tcPr>
            <w:tcW w:w="2910" w:type="dxa"/>
          </w:tcPr>
          <w:p w14:paraId="1C77A47A" w14:textId="4D5A6C65" w:rsidR="005E59AD" w:rsidRPr="00F71F6F" w:rsidRDefault="005E59AD" w:rsidP="00F71F6F">
            <w:pPr>
              <w:rPr>
                <w:sz w:val="18"/>
                <w:szCs w:val="18"/>
              </w:rPr>
            </w:pPr>
            <w:r w:rsidRPr="00F71F6F">
              <w:rPr>
                <w:sz w:val="18"/>
                <w:szCs w:val="18"/>
              </w:rPr>
              <w:t>Basic Risk Factor Reduction</w:t>
            </w:r>
          </w:p>
        </w:tc>
        <w:tc>
          <w:tcPr>
            <w:tcW w:w="1251" w:type="dxa"/>
          </w:tcPr>
          <w:p w14:paraId="34EDA3CE" w14:textId="2E2757DE" w:rsidR="005E59AD" w:rsidRPr="00FC3F19" w:rsidRDefault="005E59AD" w:rsidP="00F71F6F">
            <w:pPr>
              <w:jc w:val="center"/>
              <w:rPr>
                <w:sz w:val="18"/>
                <w:szCs w:val="18"/>
              </w:rPr>
            </w:pPr>
            <w:r>
              <w:rPr>
                <w:sz w:val="18"/>
                <w:szCs w:val="18"/>
              </w:rPr>
              <w:t>25</w:t>
            </w:r>
          </w:p>
        </w:tc>
        <w:tc>
          <w:tcPr>
            <w:tcW w:w="1285" w:type="dxa"/>
          </w:tcPr>
          <w:p w14:paraId="0086D4F2" w14:textId="120CCB88" w:rsidR="005E59AD" w:rsidRDefault="005E59AD" w:rsidP="00F71F6F">
            <w:pPr>
              <w:jc w:val="center"/>
              <w:rPr>
                <w:sz w:val="18"/>
                <w:szCs w:val="18"/>
              </w:rPr>
            </w:pPr>
            <w:r>
              <w:rPr>
                <w:sz w:val="18"/>
                <w:szCs w:val="18"/>
              </w:rPr>
              <w:t>10%</w:t>
            </w:r>
          </w:p>
        </w:tc>
        <w:tc>
          <w:tcPr>
            <w:tcW w:w="1166" w:type="dxa"/>
          </w:tcPr>
          <w:p w14:paraId="6D0BBEBD" w14:textId="0E4B630F" w:rsidR="005E59AD" w:rsidRDefault="005E59AD" w:rsidP="00F71F6F">
            <w:pPr>
              <w:jc w:val="center"/>
              <w:rPr>
                <w:sz w:val="18"/>
                <w:szCs w:val="18"/>
              </w:rPr>
            </w:pPr>
            <w:r>
              <w:rPr>
                <w:sz w:val="18"/>
                <w:szCs w:val="18"/>
              </w:rPr>
              <w:t>0.10</w:t>
            </w:r>
          </w:p>
        </w:tc>
      </w:tr>
      <w:tr w:rsidR="005E59AD" w:rsidRPr="00FC3F19" w14:paraId="79C57CD3" w14:textId="76A14BD2" w:rsidTr="005E59AD">
        <w:trPr>
          <w:jc w:val="center"/>
        </w:trPr>
        <w:tc>
          <w:tcPr>
            <w:tcW w:w="475" w:type="dxa"/>
            <w:tcBorders>
              <w:bottom w:val="single" w:sz="4" w:space="0" w:color="auto"/>
            </w:tcBorders>
          </w:tcPr>
          <w:p w14:paraId="546267C4" w14:textId="77777777" w:rsidR="005E59AD" w:rsidRPr="00F71F6F" w:rsidRDefault="005E59AD" w:rsidP="00F71F6F">
            <w:pPr>
              <w:rPr>
                <w:sz w:val="18"/>
                <w:szCs w:val="18"/>
              </w:rPr>
            </w:pPr>
            <w:r w:rsidRPr="00F71F6F">
              <w:rPr>
                <w:sz w:val="18"/>
                <w:szCs w:val="18"/>
              </w:rPr>
              <w:t>5</w:t>
            </w:r>
          </w:p>
        </w:tc>
        <w:tc>
          <w:tcPr>
            <w:tcW w:w="2910" w:type="dxa"/>
            <w:tcBorders>
              <w:bottom w:val="single" w:sz="4" w:space="0" w:color="auto"/>
            </w:tcBorders>
          </w:tcPr>
          <w:p w14:paraId="5E33AD08" w14:textId="6F8C29D7" w:rsidR="005E59AD" w:rsidRPr="00F71F6F" w:rsidRDefault="005E59AD" w:rsidP="00F71F6F">
            <w:pPr>
              <w:rPr>
                <w:sz w:val="18"/>
                <w:szCs w:val="18"/>
              </w:rPr>
            </w:pPr>
            <w:r w:rsidRPr="00F71F6F">
              <w:rPr>
                <w:sz w:val="18"/>
                <w:szCs w:val="18"/>
              </w:rPr>
              <w:t>Prepar</w:t>
            </w:r>
            <w:r>
              <w:rPr>
                <w:sz w:val="18"/>
                <w:szCs w:val="18"/>
              </w:rPr>
              <w:t xml:space="preserve">ation </w:t>
            </w:r>
            <w:r w:rsidRPr="00F71F6F">
              <w:rPr>
                <w:sz w:val="18"/>
                <w:szCs w:val="18"/>
              </w:rPr>
              <w:t>Development at All Lines</w:t>
            </w:r>
          </w:p>
        </w:tc>
        <w:tc>
          <w:tcPr>
            <w:tcW w:w="1251" w:type="dxa"/>
            <w:tcBorders>
              <w:bottom w:val="single" w:sz="4" w:space="0" w:color="auto"/>
            </w:tcBorders>
          </w:tcPr>
          <w:p w14:paraId="7F81FC25" w14:textId="59F3A42C" w:rsidR="005E59AD" w:rsidRPr="00FC3F19" w:rsidRDefault="005E59AD" w:rsidP="00F71F6F">
            <w:pPr>
              <w:jc w:val="center"/>
              <w:rPr>
                <w:sz w:val="18"/>
                <w:szCs w:val="18"/>
              </w:rPr>
            </w:pPr>
            <w:r>
              <w:rPr>
                <w:sz w:val="18"/>
                <w:szCs w:val="18"/>
              </w:rPr>
              <w:t>25</w:t>
            </w:r>
          </w:p>
        </w:tc>
        <w:tc>
          <w:tcPr>
            <w:tcW w:w="1285" w:type="dxa"/>
            <w:tcBorders>
              <w:bottom w:val="single" w:sz="4" w:space="0" w:color="auto"/>
            </w:tcBorders>
          </w:tcPr>
          <w:p w14:paraId="619C753D" w14:textId="20593F1A" w:rsidR="005E59AD" w:rsidRDefault="005E59AD" w:rsidP="00F71F6F">
            <w:pPr>
              <w:jc w:val="center"/>
              <w:rPr>
                <w:sz w:val="18"/>
                <w:szCs w:val="18"/>
              </w:rPr>
            </w:pPr>
            <w:r>
              <w:rPr>
                <w:sz w:val="18"/>
                <w:szCs w:val="18"/>
              </w:rPr>
              <w:t>15%</w:t>
            </w:r>
          </w:p>
        </w:tc>
        <w:tc>
          <w:tcPr>
            <w:tcW w:w="1166" w:type="dxa"/>
            <w:tcBorders>
              <w:bottom w:val="single" w:sz="4" w:space="0" w:color="auto"/>
            </w:tcBorders>
          </w:tcPr>
          <w:p w14:paraId="24E6BE89" w14:textId="79680B5B" w:rsidR="005E59AD" w:rsidRDefault="005E59AD" w:rsidP="00F71F6F">
            <w:pPr>
              <w:jc w:val="center"/>
              <w:rPr>
                <w:sz w:val="18"/>
                <w:szCs w:val="18"/>
              </w:rPr>
            </w:pPr>
            <w:r>
              <w:rPr>
                <w:sz w:val="18"/>
                <w:szCs w:val="18"/>
              </w:rPr>
              <w:t>0.15</w:t>
            </w:r>
          </w:p>
        </w:tc>
      </w:tr>
      <w:tr w:rsidR="005E59AD" w:rsidRPr="00FC3F19" w14:paraId="064A7B2F" w14:textId="77777777" w:rsidTr="005E59AD">
        <w:trPr>
          <w:jc w:val="center"/>
        </w:trPr>
        <w:tc>
          <w:tcPr>
            <w:tcW w:w="475" w:type="dxa"/>
            <w:tcBorders>
              <w:top w:val="single" w:sz="4" w:space="0" w:color="auto"/>
            </w:tcBorders>
          </w:tcPr>
          <w:p w14:paraId="21231EF2" w14:textId="77777777" w:rsidR="005E59AD" w:rsidRPr="00F71F6F" w:rsidRDefault="005E59AD" w:rsidP="00F71F6F">
            <w:pPr>
              <w:rPr>
                <w:sz w:val="18"/>
                <w:szCs w:val="18"/>
              </w:rPr>
            </w:pPr>
          </w:p>
        </w:tc>
        <w:tc>
          <w:tcPr>
            <w:tcW w:w="2910" w:type="dxa"/>
            <w:tcBorders>
              <w:top w:val="single" w:sz="4" w:space="0" w:color="auto"/>
            </w:tcBorders>
          </w:tcPr>
          <w:p w14:paraId="5B66F212" w14:textId="5130E04D" w:rsidR="005E59AD" w:rsidRPr="00F71F6F" w:rsidRDefault="005E59AD" w:rsidP="00F71F6F">
            <w:pPr>
              <w:rPr>
                <w:sz w:val="18"/>
                <w:szCs w:val="18"/>
              </w:rPr>
            </w:pPr>
            <w:r>
              <w:rPr>
                <w:sz w:val="18"/>
                <w:szCs w:val="18"/>
              </w:rPr>
              <w:t>Total Score</w:t>
            </w:r>
          </w:p>
        </w:tc>
        <w:tc>
          <w:tcPr>
            <w:tcW w:w="1251" w:type="dxa"/>
            <w:tcBorders>
              <w:top w:val="single" w:sz="4" w:space="0" w:color="auto"/>
            </w:tcBorders>
          </w:tcPr>
          <w:p w14:paraId="1761734F" w14:textId="77777777" w:rsidR="005E59AD" w:rsidRDefault="005E59AD" w:rsidP="00F71F6F">
            <w:pPr>
              <w:jc w:val="center"/>
              <w:rPr>
                <w:sz w:val="18"/>
                <w:szCs w:val="18"/>
              </w:rPr>
            </w:pPr>
          </w:p>
        </w:tc>
        <w:tc>
          <w:tcPr>
            <w:tcW w:w="1285" w:type="dxa"/>
            <w:tcBorders>
              <w:top w:val="single" w:sz="4" w:space="0" w:color="auto"/>
            </w:tcBorders>
          </w:tcPr>
          <w:p w14:paraId="10915E37" w14:textId="77777777" w:rsidR="005E59AD" w:rsidRDefault="005E59AD" w:rsidP="00F71F6F">
            <w:pPr>
              <w:jc w:val="center"/>
              <w:rPr>
                <w:sz w:val="18"/>
                <w:szCs w:val="18"/>
              </w:rPr>
            </w:pPr>
          </w:p>
        </w:tc>
        <w:tc>
          <w:tcPr>
            <w:tcW w:w="1166" w:type="dxa"/>
            <w:tcBorders>
              <w:top w:val="single" w:sz="4" w:space="0" w:color="auto"/>
            </w:tcBorders>
          </w:tcPr>
          <w:p w14:paraId="33D82685" w14:textId="7F4C97BA" w:rsidR="005E59AD" w:rsidRDefault="00EC53CC" w:rsidP="00F71F6F">
            <w:pPr>
              <w:jc w:val="center"/>
              <w:rPr>
                <w:sz w:val="18"/>
                <w:szCs w:val="18"/>
              </w:rPr>
            </w:pPr>
            <w:r>
              <w:rPr>
                <w:sz w:val="18"/>
                <w:szCs w:val="18"/>
              </w:rPr>
              <w:t>0.65</w:t>
            </w:r>
          </w:p>
        </w:tc>
      </w:tr>
    </w:tbl>
    <w:p w14:paraId="441DAD94" w14:textId="5DB180B5" w:rsidR="00F71F6F" w:rsidRDefault="001F3E59" w:rsidP="00DF4F91">
      <w:pPr>
        <w:pStyle w:val="ListParagraph"/>
        <w:ind w:left="0"/>
        <w:jc w:val="center"/>
        <w:rPr>
          <w:sz w:val="22"/>
          <w:szCs w:val="22"/>
        </w:rPr>
      </w:pPr>
      <w:r w:rsidRPr="001C080B">
        <w:rPr>
          <w:noProof/>
          <w:sz w:val="22"/>
          <w:szCs w:val="22"/>
        </w:rPr>
        <w:drawing>
          <wp:anchor distT="0" distB="0" distL="114300" distR="114300" simplePos="0" relativeHeight="251662336" behindDoc="0" locked="0" layoutInCell="1" allowOverlap="1" wp14:anchorId="62E12461" wp14:editId="2092A22B">
            <wp:simplePos x="0" y="0"/>
            <wp:positionH relativeFrom="margin">
              <wp:align>right</wp:align>
            </wp:positionH>
            <wp:positionV relativeFrom="paragraph">
              <wp:posOffset>162560</wp:posOffset>
            </wp:positionV>
            <wp:extent cx="4490367" cy="3175000"/>
            <wp:effectExtent l="0" t="0" r="5715" b="6350"/>
            <wp:wrapNone/>
            <wp:docPr id="1" name="Picture 4" descr="Map&#10;&#10;Description automatically generated">
              <a:extLst xmlns:a="http://schemas.openxmlformats.org/drawingml/2006/main">
                <a:ext uri="{FF2B5EF4-FFF2-40B4-BE49-F238E27FC236}">
                  <a16:creationId xmlns:a16="http://schemas.microsoft.com/office/drawing/2014/main" id="{F53E30EF-B948-8D57-1433-A69F06FCE1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p&#10;&#10;Description automatically generated">
                      <a:extLst>
                        <a:ext uri="{FF2B5EF4-FFF2-40B4-BE49-F238E27FC236}">
                          <a16:creationId xmlns:a16="http://schemas.microsoft.com/office/drawing/2014/main" id="{F53E30EF-B948-8D57-1433-A69F06FCE1F5}"/>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90367" cy="3175000"/>
                    </a:xfrm>
                    <a:prstGeom prst="rect">
                      <a:avLst/>
                    </a:prstGeom>
                  </pic:spPr>
                </pic:pic>
              </a:graphicData>
            </a:graphic>
            <wp14:sizeRelH relativeFrom="page">
              <wp14:pctWidth>0</wp14:pctWidth>
            </wp14:sizeRelH>
            <wp14:sizeRelV relativeFrom="page">
              <wp14:pctHeight>0</wp14:pctHeight>
            </wp14:sizeRelV>
          </wp:anchor>
        </w:drawing>
      </w:r>
    </w:p>
    <w:p w14:paraId="210EA52E" w14:textId="77777777" w:rsidR="001F3E59" w:rsidRDefault="001F3E59" w:rsidP="001C080B">
      <w:pPr>
        <w:pStyle w:val="Picture"/>
        <w:jc w:val="center"/>
        <w:rPr>
          <w:b/>
          <w:bCs/>
          <w:lang w:val="en-US"/>
        </w:rPr>
      </w:pPr>
    </w:p>
    <w:p w14:paraId="3D3D3821" w14:textId="77777777" w:rsidR="001F3E59" w:rsidRDefault="001F3E59" w:rsidP="001C080B">
      <w:pPr>
        <w:pStyle w:val="Picture"/>
        <w:jc w:val="center"/>
        <w:rPr>
          <w:b/>
          <w:bCs/>
          <w:lang w:val="en-US"/>
        </w:rPr>
      </w:pPr>
    </w:p>
    <w:p w14:paraId="24F4A4C4" w14:textId="77777777" w:rsidR="001F3E59" w:rsidRDefault="001F3E59" w:rsidP="001C080B">
      <w:pPr>
        <w:pStyle w:val="Picture"/>
        <w:jc w:val="center"/>
        <w:rPr>
          <w:b/>
          <w:bCs/>
          <w:lang w:val="en-US"/>
        </w:rPr>
      </w:pPr>
    </w:p>
    <w:p w14:paraId="38970C9A" w14:textId="77777777" w:rsidR="001F3E59" w:rsidRDefault="001F3E59" w:rsidP="001C080B">
      <w:pPr>
        <w:pStyle w:val="Picture"/>
        <w:jc w:val="center"/>
        <w:rPr>
          <w:b/>
          <w:bCs/>
          <w:lang w:val="en-US"/>
        </w:rPr>
      </w:pPr>
    </w:p>
    <w:p w14:paraId="33F42905" w14:textId="77777777" w:rsidR="001F3E59" w:rsidRDefault="001F3E59" w:rsidP="001C080B">
      <w:pPr>
        <w:pStyle w:val="Picture"/>
        <w:jc w:val="center"/>
        <w:rPr>
          <w:b/>
          <w:bCs/>
          <w:lang w:val="en-US"/>
        </w:rPr>
      </w:pPr>
    </w:p>
    <w:p w14:paraId="088C7E62" w14:textId="77777777" w:rsidR="00406A31" w:rsidRDefault="00406A31" w:rsidP="001C080B">
      <w:pPr>
        <w:pStyle w:val="Picture"/>
        <w:jc w:val="center"/>
        <w:rPr>
          <w:b/>
          <w:bCs/>
          <w:lang w:val="en-US"/>
        </w:rPr>
      </w:pPr>
    </w:p>
    <w:p w14:paraId="740CFB34" w14:textId="77777777" w:rsidR="00406A31" w:rsidRDefault="00406A31" w:rsidP="001C080B">
      <w:pPr>
        <w:pStyle w:val="Picture"/>
        <w:jc w:val="center"/>
        <w:rPr>
          <w:b/>
          <w:bCs/>
          <w:lang w:val="en-US"/>
        </w:rPr>
      </w:pPr>
    </w:p>
    <w:p w14:paraId="14AC6866" w14:textId="77777777" w:rsidR="001F3E59" w:rsidRDefault="001F3E59" w:rsidP="001C080B">
      <w:pPr>
        <w:pStyle w:val="Picture"/>
        <w:jc w:val="center"/>
        <w:rPr>
          <w:b/>
          <w:bCs/>
          <w:lang w:val="en-US"/>
        </w:rPr>
      </w:pPr>
    </w:p>
    <w:p w14:paraId="3B827CEB" w14:textId="77777777" w:rsidR="001F3E59" w:rsidRDefault="001F3E59" w:rsidP="001C080B">
      <w:pPr>
        <w:pStyle w:val="Picture"/>
        <w:jc w:val="center"/>
        <w:rPr>
          <w:b/>
          <w:bCs/>
          <w:lang w:val="en-US"/>
        </w:rPr>
      </w:pPr>
    </w:p>
    <w:p w14:paraId="088EE7CE" w14:textId="22003B2D" w:rsidR="001C080B" w:rsidRDefault="00406A31" w:rsidP="001C080B">
      <w:pPr>
        <w:pStyle w:val="Picture"/>
        <w:jc w:val="center"/>
        <w:rPr>
          <w:lang w:val="en-US"/>
        </w:rPr>
      </w:pPr>
      <w:r>
        <w:rPr>
          <w:b/>
          <w:bCs/>
          <w:noProof/>
        </w:rPr>
        <mc:AlternateContent>
          <mc:Choice Requires="wps">
            <w:drawing>
              <wp:anchor distT="0" distB="0" distL="114300" distR="114300" simplePos="0" relativeHeight="251664384" behindDoc="0" locked="0" layoutInCell="1" allowOverlap="1" wp14:anchorId="53AA4166" wp14:editId="07356DE5">
                <wp:simplePos x="0" y="0"/>
                <wp:positionH relativeFrom="margin">
                  <wp:posOffset>294005</wp:posOffset>
                </wp:positionH>
                <wp:positionV relativeFrom="paragraph">
                  <wp:posOffset>269875</wp:posOffset>
                </wp:positionV>
                <wp:extent cx="4108450" cy="431800"/>
                <wp:effectExtent l="0" t="0" r="6350" b="6350"/>
                <wp:wrapNone/>
                <wp:docPr id="10" name="Text Box 10"/>
                <wp:cNvGraphicFramePr/>
                <a:graphic xmlns:a="http://schemas.openxmlformats.org/drawingml/2006/main">
                  <a:graphicData uri="http://schemas.microsoft.com/office/word/2010/wordprocessingShape">
                    <wps:wsp>
                      <wps:cNvSpPr txBox="1"/>
                      <wps:spPr>
                        <a:xfrm>
                          <a:off x="0" y="0"/>
                          <a:ext cx="4108450" cy="431800"/>
                        </a:xfrm>
                        <a:prstGeom prst="rect">
                          <a:avLst/>
                        </a:prstGeom>
                        <a:solidFill>
                          <a:schemeClr val="lt1"/>
                        </a:solidFill>
                        <a:ln w="6350">
                          <a:noFill/>
                        </a:ln>
                      </wps:spPr>
                      <wps:txbx>
                        <w:txbxContent>
                          <w:p w14:paraId="02C282D3" w14:textId="78E2EA87" w:rsidR="001F3E59" w:rsidRPr="003D6DA1" w:rsidRDefault="001F3E59" w:rsidP="003D6DA1">
                            <w:pPr>
                              <w:pStyle w:val="Picture"/>
                              <w:jc w:val="center"/>
                              <w:rPr>
                                <w:sz w:val="20"/>
                                <w:szCs w:val="20"/>
                              </w:rPr>
                            </w:pPr>
                            <w:r w:rsidRPr="003D6DA1">
                              <w:rPr>
                                <w:b/>
                                <w:bCs/>
                                <w:sz w:val="20"/>
                                <w:szCs w:val="20"/>
                              </w:rPr>
                              <w:t xml:space="preserve">Figure 7 </w:t>
                            </w:r>
                            <w:r w:rsidRPr="003D6DA1">
                              <w:rPr>
                                <w:sz w:val="20"/>
                                <w:szCs w:val="20"/>
                              </w:rPr>
                              <w:t xml:space="preserve"> map in kalinyamatan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type w14:anchorId="53AA4166" id="_x0000_t202" coordsize="21600,21600" o:spt="202" path="m,l,21600r21600,l21600,xe">
                <v:stroke joinstyle="miter"/>
                <v:path gradientshapeok="t" o:connecttype="rect"/>
              </v:shapetype>
              <v:shape id="Text Box 10" o:spid="_x0000_s1026" type="#_x0000_t202" style="position:absolute;left:0;text-align:left;margin-left:23.15pt;margin-top:21.25pt;width:323.5pt;height:34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hDLAIAAFQEAAAOAAAAZHJzL2Uyb0RvYy54bWysVEtv2zAMvg/YfxB0X2ynbpcGcYosRYYB&#10;QVsgHXpWZCk2IIuapMTOfv0o2Xms22nYRSZFio/vIz176BpFDsK6GnRBs1FKidAcylrvCvr9dfVp&#10;QonzTJdMgRYFPQpHH+YfP8xaMxVjqECVwhIMot20NQWtvDfTJHG8Eg1zIzBCo1GCbZhH1e6S0rIW&#10;ozcqGafpXdKCLY0FLpzD28feSOcxvpSC+2cpnfBEFRRr8/G08dyGM5nP2HRnmalqPpTB/qGKhtUa&#10;k55DPTLPyN7Wf4Rqam7BgfQjDk0CUtZcxB6wmyx9182mYkbEXhAcZ84wuf8Xlj8dNubFEt99gQ4J&#10;DIC0xk0dXoZ+Ommb8MVKCdoRwuMZNtF5wvEyz9JJfosmjrb8JpukEdfk8tpY578KaEgQCmqRlogW&#10;O6ydx4zoenIJyRyoulzVSkUljIJYKksODElUPtaIL37zUpq0Bb27wTLCIw3heR9ZaUxw6SlIvtt2&#10;Q6NbKI/Yv4V+NJzhqxqLXDPnX5jFWcC+cL79Mx5SASaBQaKkAvvzb/fBHylCKyUtzlZB3Y89s4IS&#10;9U0jefdZnodhjEp++3mMir22bK8tet8sATvPcJMMj2Lw9+okSgvNG67BImRFE9MccxfUn8Sl7yce&#10;14iLxSI64fgZ5td6Y3gIHUALFLx2b8yagSePDD/BaQrZ9B1dvW8P92LvQdaRywBwj+qAO45upHhY&#10;s7Ab13r0uvwM5r8AAAD//wMAUEsDBBQABgAIAAAAIQDUE0h64AAAAAkBAAAPAAAAZHJzL2Rvd25y&#10;ZXYueG1sTI9BT4NAEIXvJv6HzZh4Me3SIqjI0hijNvFmqRpvW3YEIjtL2C3gv3c86Wky817efC/f&#10;zLYTIw6+daRgtYxAIFXOtFQr2JePi2sQPmgyunOECr7Rw6Y4Pcl1ZtxELzjuQi04hHymFTQh9JmU&#10;vmrQar90PRJrn26wOvA61NIMeuJw28l1FKXS6pb4Q6N7vG+w+todrYKPi/r92c9Pr1OcxP3Ddiyv&#10;3kyp1PnZfHcLIuAc/szwi8/oUDDTwR3JeNEpuExjdvJcJyBYT29iPhzYuIoSkEUu/zcofgAAAP//&#10;AwBQSwECLQAUAAYACAAAACEAtoM4kv4AAADhAQAAEwAAAAAAAAAAAAAAAAAAAAAAW0NvbnRlbnRf&#10;VHlwZXNdLnhtbFBLAQItABQABgAIAAAAIQA4/SH/1gAAAJQBAAALAAAAAAAAAAAAAAAAAC8BAABf&#10;cmVscy8ucmVsc1BLAQItABQABgAIAAAAIQBLuuhDLAIAAFQEAAAOAAAAAAAAAAAAAAAAAC4CAABk&#10;cnMvZTJvRG9jLnhtbFBLAQItABQABgAIAAAAIQDUE0h64AAAAAkBAAAPAAAAAAAAAAAAAAAAAIYE&#10;AABkcnMvZG93bnJldi54bWxQSwUGAAAAAAQABADzAAAAkwUAAAAA&#10;" fillcolor="white [3201]" stroked="f" strokeweight=".5pt">
                <v:textbox>
                  <w:txbxContent>
                    <w:p w14:paraId="02C282D3" w14:textId="78E2EA87" w:rsidR="001F3E59" w:rsidRPr="003D6DA1" w:rsidRDefault="001F3E59" w:rsidP="003D6DA1">
                      <w:pPr>
                        <w:pStyle w:val="Picture"/>
                        <w:jc w:val="center"/>
                        <w:rPr>
                          <w:sz w:val="20"/>
                          <w:szCs w:val="20"/>
                        </w:rPr>
                      </w:pPr>
                      <w:r w:rsidRPr="003D6DA1">
                        <w:rPr>
                          <w:b/>
                          <w:bCs/>
                          <w:sz w:val="20"/>
                          <w:szCs w:val="20"/>
                        </w:rPr>
                        <w:t xml:space="preserve">Figure 7 </w:t>
                      </w:r>
                      <w:r w:rsidRPr="003D6DA1">
                        <w:rPr>
                          <w:sz w:val="20"/>
                          <w:szCs w:val="20"/>
                        </w:rPr>
                        <w:t xml:space="preserve"> map in kalinyamatan district.</w:t>
                      </w:r>
                    </w:p>
                  </w:txbxContent>
                </v:textbox>
                <w10:wrap anchorx="margin"/>
              </v:shape>
            </w:pict>
          </mc:Fallback>
        </mc:AlternateContent>
      </w:r>
      <w:r w:rsidR="001C080B" w:rsidRPr="0056427D">
        <w:rPr>
          <w:b/>
          <w:bCs/>
          <w:lang w:val="en-US"/>
        </w:rPr>
        <w:t>Figure</w:t>
      </w:r>
      <w:r w:rsidR="001C080B" w:rsidRPr="0056427D">
        <w:rPr>
          <w:b/>
          <w:bCs/>
        </w:rPr>
        <w:t xml:space="preserve"> </w:t>
      </w:r>
      <w:r w:rsidR="001C080B">
        <w:rPr>
          <w:b/>
          <w:bCs/>
          <w:lang w:val="en-US"/>
        </w:rPr>
        <w:t xml:space="preserve">7 </w:t>
      </w:r>
      <w:r w:rsidR="001C080B" w:rsidRPr="0056427D">
        <w:t xml:space="preserve">Vulnerability map in </w:t>
      </w:r>
      <w:proofErr w:type="spellStart"/>
      <w:r w:rsidR="001C080B" w:rsidRPr="0056427D">
        <w:t>kalimanyatan</w:t>
      </w:r>
      <w:proofErr w:type="spellEnd"/>
      <w:r w:rsidR="001C080B" w:rsidRPr="0056427D">
        <w:t xml:space="preserve"> district</w:t>
      </w:r>
      <w:r w:rsidR="001C080B" w:rsidRPr="0056427D">
        <w:rPr>
          <w:lang w:val="en-US"/>
        </w:rPr>
        <w:t>.</w:t>
      </w:r>
    </w:p>
    <w:p w14:paraId="7D422EF7" w14:textId="6AA4D075" w:rsidR="00406A31" w:rsidRDefault="00406A31" w:rsidP="001F3E59">
      <w:pPr>
        <w:jc w:val="right"/>
        <w:rPr>
          <w:lang w:eastAsia="x-none"/>
        </w:rPr>
      </w:pPr>
    </w:p>
    <w:p w14:paraId="6F15FF04" w14:textId="7F0F55EC" w:rsidR="00406A31" w:rsidRDefault="00406A31" w:rsidP="001F3E59">
      <w:pPr>
        <w:jc w:val="right"/>
        <w:rPr>
          <w:lang w:eastAsia="x-none"/>
        </w:rPr>
      </w:pPr>
    </w:p>
    <w:p w14:paraId="5A8B291D" w14:textId="31B0C334" w:rsidR="000B2AB8" w:rsidRPr="00185D88" w:rsidRDefault="000B2AB8" w:rsidP="00185D88">
      <w:pPr>
        <w:pStyle w:val="Heading3"/>
      </w:pPr>
      <w:r w:rsidRPr="00185D88">
        <w:t>Risk Map</w:t>
      </w:r>
    </w:p>
    <w:p w14:paraId="3801C1D7" w14:textId="77777777" w:rsidR="00406A31" w:rsidRDefault="000B2AB8" w:rsidP="00406A31">
      <w:pPr>
        <w:pStyle w:val="Text"/>
      </w:pPr>
      <w:r>
        <w:t xml:space="preserve">After calculated hazard map, vulnerability map and capacity map, with using formula from </w:t>
      </w:r>
      <w:r w:rsidRPr="00DF346C">
        <w:t xml:space="preserve">Regulation of the Head of the National Disaster Management Agency No. 02 of 2012 concerning General Guidelines for Disaster Risk </w:t>
      </w:r>
      <w:r w:rsidRPr="005D19FE">
        <w:t>Assessment</w:t>
      </w:r>
      <w:r>
        <w:t xml:space="preserve"> </w:t>
      </w:r>
      <w:hyperlink w:anchor="_REFERENCES" w:history="1">
        <w:r w:rsidR="00D8632A" w:rsidRPr="00D8632A">
          <w:rPr>
            <w:rStyle w:val="Hyperlink"/>
            <w:shd w:val="clear" w:color="auto" w:fill="FFFFFF"/>
          </w:rPr>
          <w:t>[20]</w:t>
        </w:r>
      </w:hyperlink>
      <w:r w:rsidR="00D8632A">
        <w:rPr>
          <w:rStyle w:val="Hyperlink"/>
          <w:shd w:val="clear" w:color="auto" w:fill="FFFFFF"/>
        </w:rPr>
        <w:t xml:space="preserve"> </w:t>
      </w:r>
      <w:r>
        <w:t xml:space="preserve">it showed from Table </w:t>
      </w:r>
      <w:r w:rsidR="001C080B">
        <w:t>8</w:t>
      </w:r>
      <w:r>
        <w:t>, the total risk calculated for risk map.</w:t>
      </w:r>
    </w:p>
    <w:p w14:paraId="6EBA4E2B" w14:textId="77777777" w:rsidR="00406A31" w:rsidRDefault="00406A31" w:rsidP="00185D88">
      <w:pPr>
        <w:pStyle w:val="ListParagraph"/>
        <w:ind w:left="0"/>
        <w:jc w:val="both"/>
        <w:rPr>
          <w:sz w:val="22"/>
          <w:szCs w:val="22"/>
        </w:rPr>
      </w:pPr>
    </w:p>
    <w:p w14:paraId="02A8F25A" w14:textId="77777777" w:rsidR="00406A31" w:rsidRDefault="00406A31" w:rsidP="00185D88">
      <w:pPr>
        <w:pStyle w:val="ListParagraph"/>
        <w:ind w:left="0"/>
        <w:jc w:val="both"/>
        <w:rPr>
          <w:sz w:val="22"/>
          <w:szCs w:val="22"/>
        </w:rPr>
      </w:pPr>
    </w:p>
    <w:p w14:paraId="708EC876" w14:textId="77777777" w:rsidR="00406A31" w:rsidRDefault="00406A31" w:rsidP="00185D88">
      <w:pPr>
        <w:pStyle w:val="ListParagraph"/>
        <w:ind w:left="0"/>
        <w:jc w:val="both"/>
        <w:rPr>
          <w:sz w:val="22"/>
          <w:szCs w:val="22"/>
        </w:rPr>
      </w:pPr>
    </w:p>
    <w:p w14:paraId="34A82D06" w14:textId="77777777" w:rsidR="00406A31" w:rsidRDefault="00406A31" w:rsidP="00185D88">
      <w:pPr>
        <w:pStyle w:val="ListParagraph"/>
        <w:ind w:left="0"/>
        <w:jc w:val="both"/>
        <w:rPr>
          <w:sz w:val="22"/>
          <w:szCs w:val="22"/>
        </w:rPr>
      </w:pPr>
    </w:p>
    <w:p w14:paraId="0B276524" w14:textId="77777777" w:rsidR="00406A31" w:rsidRDefault="00406A31" w:rsidP="00185D88">
      <w:pPr>
        <w:pStyle w:val="ListParagraph"/>
        <w:ind w:left="0"/>
        <w:jc w:val="both"/>
        <w:rPr>
          <w:sz w:val="22"/>
          <w:szCs w:val="22"/>
        </w:rPr>
      </w:pPr>
    </w:p>
    <w:p w14:paraId="261775E1" w14:textId="32D40743" w:rsidR="0056427D" w:rsidRPr="00EC53CC" w:rsidRDefault="00B90AA4" w:rsidP="00185D88">
      <w:pPr>
        <w:pStyle w:val="ListParagraph"/>
        <w:ind w:left="0"/>
        <w:jc w:val="both"/>
        <w:rPr>
          <w:sz w:val="22"/>
          <w:szCs w:val="22"/>
        </w:rPr>
      </w:pPr>
      <w:r>
        <w:rPr>
          <w:sz w:val="22"/>
          <w:szCs w:val="22"/>
        </w:rPr>
        <w:t xml:space="preserve"> </w:t>
      </w:r>
    </w:p>
    <w:p w14:paraId="3471F851" w14:textId="528C84F3" w:rsidR="000B2AB8" w:rsidRPr="00FC3F19" w:rsidRDefault="00B90AA4" w:rsidP="0056427D">
      <w:pPr>
        <w:pStyle w:val="Table"/>
        <w:jc w:val="center"/>
      </w:pPr>
      <w:r w:rsidRPr="00FC3F19">
        <w:t>Total risk.</w:t>
      </w:r>
    </w:p>
    <w:tbl>
      <w:tblPr>
        <w:tblStyle w:val="TableGrid"/>
        <w:tblW w:w="6946" w:type="dxa"/>
        <w:tblInd w:w="2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538"/>
        <w:gridCol w:w="964"/>
        <w:gridCol w:w="1449"/>
        <w:gridCol w:w="1258"/>
        <w:gridCol w:w="1073"/>
      </w:tblGrid>
      <w:tr w:rsidR="00B90AA4" w:rsidRPr="00FC3F19" w14:paraId="3C3F5D50" w14:textId="77777777" w:rsidTr="00125405">
        <w:trPr>
          <w:trHeight w:val="290"/>
        </w:trPr>
        <w:tc>
          <w:tcPr>
            <w:tcW w:w="664" w:type="dxa"/>
            <w:tcBorders>
              <w:top w:val="single" w:sz="4" w:space="0" w:color="auto"/>
              <w:bottom w:val="single" w:sz="4" w:space="0" w:color="auto"/>
            </w:tcBorders>
            <w:noWrap/>
            <w:hideMark/>
          </w:tcPr>
          <w:p w14:paraId="5614FCD3" w14:textId="791B6C49" w:rsidR="00B90AA4" w:rsidRPr="00406A31" w:rsidRDefault="00B90AA4" w:rsidP="00B90AA4">
            <w:pPr>
              <w:jc w:val="center"/>
              <w:rPr>
                <w:b/>
                <w:bCs/>
                <w:sz w:val="18"/>
                <w:szCs w:val="18"/>
                <w:lang w:val="en-ID" w:eastAsia="en-ID"/>
              </w:rPr>
            </w:pPr>
            <w:r w:rsidRPr="00406A31">
              <w:rPr>
                <w:b/>
                <w:bCs/>
                <w:sz w:val="18"/>
                <w:szCs w:val="18"/>
                <w:lang w:val="en-ID" w:eastAsia="en-ID"/>
              </w:rPr>
              <w:t>No</w:t>
            </w:r>
          </w:p>
        </w:tc>
        <w:tc>
          <w:tcPr>
            <w:tcW w:w="1538" w:type="dxa"/>
            <w:tcBorders>
              <w:top w:val="single" w:sz="4" w:space="0" w:color="auto"/>
              <w:bottom w:val="single" w:sz="4" w:space="0" w:color="auto"/>
            </w:tcBorders>
            <w:noWrap/>
            <w:hideMark/>
          </w:tcPr>
          <w:p w14:paraId="7E340516" w14:textId="55F3F93B" w:rsidR="00B90AA4" w:rsidRPr="00406A31" w:rsidRDefault="00B90AA4" w:rsidP="00B90AA4">
            <w:pPr>
              <w:rPr>
                <w:b/>
                <w:bCs/>
                <w:sz w:val="18"/>
                <w:szCs w:val="18"/>
                <w:lang w:val="en-ID" w:eastAsia="en-ID"/>
              </w:rPr>
            </w:pPr>
            <w:r w:rsidRPr="00406A31">
              <w:rPr>
                <w:b/>
                <w:bCs/>
                <w:sz w:val="18"/>
                <w:szCs w:val="18"/>
                <w:lang w:val="en-ID" w:eastAsia="en-ID"/>
              </w:rPr>
              <w:t>Sub-District</w:t>
            </w:r>
          </w:p>
        </w:tc>
        <w:tc>
          <w:tcPr>
            <w:tcW w:w="964" w:type="dxa"/>
            <w:tcBorders>
              <w:top w:val="single" w:sz="4" w:space="0" w:color="auto"/>
              <w:bottom w:val="single" w:sz="4" w:space="0" w:color="auto"/>
            </w:tcBorders>
            <w:noWrap/>
            <w:hideMark/>
          </w:tcPr>
          <w:p w14:paraId="2CB4266A" w14:textId="77777777" w:rsidR="00B90AA4" w:rsidRPr="00406A31" w:rsidRDefault="00B90AA4" w:rsidP="00B90AA4">
            <w:pPr>
              <w:jc w:val="center"/>
              <w:rPr>
                <w:b/>
                <w:bCs/>
                <w:color w:val="000000"/>
                <w:sz w:val="18"/>
                <w:szCs w:val="18"/>
                <w:lang w:val="en-ID" w:eastAsia="en-ID"/>
              </w:rPr>
            </w:pPr>
            <w:r w:rsidRPr="00406A31">
              <w:rPr>
                <w:b/>
                <w:bCs/>
                <w:color w:val="000000"/>
                <w:sz w:val="18"/>
                <w:szCs w:val="18"/>
                <w:lang w:val="en-ID" w:eastAsia="en-ID"/>
              </w:rPr>
              <w:t>Hazard</w:t>
            </w:r>
          </w:p>
        </w:tc>
        <w:tc>
          <w:tcPr>
            <w:tcW w:w="1449" w:type="dxa"/>
            <w:tcBorders>
              <w:top w:val="single" w:sz="4" w:space="0" w:color="auto"/>
              <w:bottom w:val="single" w:sz="4" w:space="0" w:color="auto"/>
            </w:tcBorders>
            <w:noWrap/>
            <w:hideMark/>
          </w:tcPr>
          <w:p w14:paraId="16326915" w14:textId="26F1D076" w:rsidR="00B90AA4" w:rsidRPr="00406A31" w:rsidRDefault="00B90AA4" w:rsidP="00B90AA4">
            <w:pPr>
              <w:jc w:val="center"/>
              <w:rPr>
                <w:b/>
                <w:bCs/>
                <w:color w:val="000000"/>
                <w:sz w:val="18"/>
                <w:szCs w:val="18"/>
                <w:lang w:val="en-ID" w:eastAsia="en-ID"/>
              </w:rPr>
            </w:pPr>
            <w:r w:rsidRPr="00406A31">
              <w:rPr>
                <w:b/>
                <w:bCs/>
                <w:color w:val="000000"/>
                <w:sz w:val="18"/>
                <w:szCs w:val="18"/>
                <w:lang w:val="en-ID" w:eastAsia="en-ID"/>
              </w:rPr>
              <w:t>Vulnerability</w:t>
            </w:r>
          </w:p>
        </w:tc>
        <w:tc>
          <w:tcPr>
            <w:tcW w:w="1258" w:type="dxa"/>
            <w:tcBorders>
              <w:top w:val="single" w:sz="4" w:space="0" w:color="auto"/>
              <w:bottom w:val="single" w:sz="4" w:space="0" w:color="auto"/>
            </w:tcBorders>
            <w:noWrap/>
            <w:hideMark/>
          </w:tcPr>
          <w:p w14:paraId="26F6036D" w14:textId="4C0A7E3C" w:rsidR="00B90AA4" w:rsidRPr="00406A31" w:rsidRDefault="00B90AA4" w:rsidP="00B90AA4">
            <w:pPr>
              <w:jc w:val="center"/>
              <w:rPr>
                <w:b/>
                <w:bCs/>
                <w:color w:val="000000"/>
                <w:sz w:val="18"/>
                <w:szCs w:val="18"/>
                <w:lang w:val="en-ID" w:eastAsia="en-ID"/>
              </w:rPr>
            </w:pPr>
            <w:r w:rsidRPr="00406A31">
              <w:rPr>
                <w:b/>
                <w:bCs/>
                <w:color w:val="000000"/>
                <w:sz w:val="18"/>
                <w:szCs w:val="18"/>
                <w:lang w:val="en-ID" w:eastAsia="en-ID"/>
              </w:rPr>
              <w:t>Capacity</w:t>
            </w:r>
          </w:p>
        </w:tc>
        <w:tc>
          <w:tcPr>
            <w:tcW w:w="1073" w:type="dxa"/>
            <w:tcBorders>
              <w:top w:val="single" w:sz="4" w:space="0" w:color="auto"/>
              <w:bottom w:val="single" w:sz="4" w:space="0" w:color="auto"/>
            </w:tcBorders>
            <w:noWrap/>
            <w:hideMark/>
          </w:tcPr>
          <w:p w14:paraId="46EE3A4C" w14:textId="77777777" w:rsidR="00B90AA4" w:rsidRPr="00406A31" w:rsidRDefault="00B90AA4" w:rsidP="00B90AA4">
            <w:pPr>
              <w:jc w:val="center"/>
              <w:rPr>
                <w:b/>
                <w:bCs/>
                <w:color w:val="000000"/>
                <w:sz w:val="18"/>
                <w:szCs w:val="18"/>
                <w:lang w:val="en-ID" w:eastAsia="en-ID"/>
              </w:rPr>
            </w:pPr>
            <w:r w:rsidRPr="00406A31">
              <w:rPr>
                <w:b/>
                <w:bCs/>
                <w:color w:val="000000"/>
                <w:sz w:val="18"/>
                <w:szCs w:val="18"/>
                <w:lang w:val="en-ID" w:eastAsia="en-ID"/>
              </w:rPr>
              <w:t>TOTAL</w:t>
            </w:r>
          </w:p>
        </w:tc>
      </w:tr>
      <w:tr w:rsidR="00D34738" w:rsidRPr="00FC3F19" w14:paraId="377A3C9E" w14:textId="77777777" w:rsidTr="00D34738">
        <w:trPr>
          <w:trHeight w:val="290"/>
        </w:trPr>
        <w:tc>
          <w:tcPr>
            <w:tcW w:w="664" w:type="dxa"/>
            <w:tcBorders>
              <w:top w:val="single" w:sz="4" w:space="0" w:color="auto"/>
            </w:tcBorders>
            <w:noWrap/>
            <w:hideMark/>
          </w:tcPr>
          <w:p w14:paraId="65EB8886"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1</w:t>
            </w:r>
          </w:p>
        </w:tc>
        <w:tc>
          <w:tcPr>
            <w:tcW w:w="1538" w:type="dxa"/>
            <w:tcBorders>
              <w:top w:val="single" w:sz="4" w:space="0" w:color="auto"/>
            </w:tcBorders>
            <w:noWrap/>
            <w:hideMark/>
          </w:tcPr>
          <w:p w14:paraId="17E15AF1"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Kriyan</w:t>
            </w:r>
            <w:proofErr w:type="spellEnd"/>
          </w:p>
        </w:tc>
        <w:tc>
          <w:tcPr>
            <w:tcW w:w="964" w:type="dxa"/>
            <w:tcBorders>
              <w:top w:val="single" w:sz="4" w:space="0" w:color="auto"/>
            </w:tcBorders>
            <w:noWrap/>
            <w:hideMark/>
          </w:tcPr>
          <w:p w14:paraId="3B6A965C"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tcBorders>
              <w:top w:val="single" w:sz="4" w:space="0" w:color="auto"/>
            </w:tcBorders>
            <w:noWrap/>
            <w:hideMark/>
          </w:tcPr>
          <w:p w14:paraId="031713DA"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0.2953</w:t>
            </w:r>
          </w:p>
        </w:tc>
        <w:tc>
          <w:tcPr>
            <w:tcW w:w="1258" w:type="dxa"/>
            <w:tcBorders>
              <w:top w:val="single" w:sz="4" w:space="0" w:color="auto"/>
            </w:tcBorders>
            <w:noWrap/>
            <w:hideMark/>
          </w:tcPr>
          <w:p w14:paraId="2761502A" w14:textId="52737976"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w:t>
            </w:r>
            <w:r>
              <w:rPr>
                <w:color w:val="000000"/>
                <w:sz w:val="18"/>
                <w:szCs w:val="18"/>
                <w:lang w:val="en-ID" w:eastAsia="en-ID"/>
              </w:rPr>
              <w:t>65</w:t>
            </w:r>
          </w:p>
        </w:tc>
        <w:tc>
          <w:tcPr>
            <w:tcW w:w="1073" w:type="dxa"/>
            <w:tcBorders>
              <w:top w:val="single" w:sz="4" w:space="0" w:color="auto"/>
            </w:tcBorders>
            <w:noWrap/>
            <w:hideMark/>
          </w:tcPr>
          <w:p w14:paraId="5B4D170D" w14:textId="08FA602A" w:rsidR="00D34738" w:rsidRPr="00D34738" w:rsidRDefault="00D34738" w:rsidP="00D34738">
            <w:pPr>
              <w:jc w:val="center"/>
              <w:rPr>
                <w:color w:val="000000"/>
                <w:sz w:val="18"/>
                <w:szCs w:val="18"/>
                <w:lang w:val="en-ID" w:eastAsia="en-ID"/>
              </w:rPr>
            </w:pPr>
            <w:r w:rsidRPr="00D34738">
              <w:rPr>
                <w:color w:val="000000"/>
                <w:sz w:val="18"/>
                <w:szCs w:val="18"/>
              </w:rPr>
              <w:t>0.4100</w:t>
            </w:r>
          </w:p>
        </w:tc>
      </w:tr>
      <w:tr w:rsidR="00D34738" w:rsidRPr="00FC3F19" w14:paraId="58ABFBD0" w14:textId="77777777" w:rsidTr="00D34738">
        <w:trPr>
          <w:trHeight w:val="290"/>
        </w:trPr>
        <w:tc>
          <w:tcPr>
            <w:tcW w:w="664" w:type="dxa"/>
            <w:noWrap/>
            <w:hideMark/>
          </w:tcPr>
          <w:p w14:paraId="67744CA4"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2</w:t>
            </w:r>
          </w:p>
        </w:tc>
        <w:tc>
          <w:tcPr>
            <w:tcW w:w="1538" w:type="dxa"/>
            <w:noWrap/>
            <w:hideMark/>
          </w:tcPr>
          <w:p w14:paraId="73AD2836"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Bandungrejo</w:t>
            </w:r>
            <w:proofErr w:type="spellEnd"/>
          </w:p>
        </w:tc>
        <w:tc>
          <w:tcPr>
            <w:tcW w:w="964" w:type="dxa"/>
            <w:noWrap/>
            <w:hideMark/>
          </w:tcPr>
          <w:p w14:paraId="54EC8A64"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1185F207"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0.2840</w:t>
            </w:r>
          </w:p>
        </w:tc>
        <w:tc>
          <w:tcPr>
            <w:tcW w:w="1258" w:type="dxa"/>
            <w:noWrap/>
            <w:hideMark/>
          </w:tcPr>
          <w:p w14:paraId="5AA2A5E5" w14:textId="62835689"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2CC33A9A" w14:textId="4694F6DA" w:rsidR="00D34738" w:rsidRPr="00D34738" w:rsidRDefault="00D34738" w:rsidP="00D34738">
            <w:pPr>
              <w:jc w:val="center"/>
              <w:rPr>
                <w:color w:val="000000"/>
                <w:sz w:val="18"/>
                <w:szCs w:val="18"/>
                <w:lang w:val="en-ID" w:eastAsia="en-ID"/>
              </w:rPr>
            </w:pPr>
            <w:r w:rsidRPr="00D34738">
              <w:rPr>
                <w:color w:val="000000"/>
                <w:sz w:val="18"/>
                <w:szCs w:val="18"/>
              </w:rPr>
              <w:t>0.4047</w:t>
            </w:r>
          </w:p>
        </w:tc>
      </w:tr>
      <w:tr w:rsidR="00D34738" w:rsidRPr="00FC3F19" w14:paraId="40F59F1E" w14:textId="77777777" w:rsidTr="00D34738">
        <w:trPr>
          <w:trHeight w:val="290"/>
        </w:trPr>
        <w:tc>
          <w:tcPr>
            <w:tcW w:w="664" w:type="dxa"/>
            <w:noWrap/>
            <w:hideMark/>
          </w:tcPr>
          <w:p w14:paraId="58E83A8B"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3</w:t>
            </w:r>
          </w:p>
        </w:tc>
        <w:tc>
          <w:tcPr>
            <w:tcW w:w="1538" w:type="dxa"/>
            <w:noWrap/>
            <w:hideMark/>
          </w:tcPr>
          <w:p w14:paraId="601ADA7C"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Pendosawalan</w:t>
            </w:r>
            <w:proofErr w:type="spellEnd"/>
          </w:p>
        </w:tc>
        <w:tc>
          <w:tcPr>
            <w:tcW w:w="964" w:type="dxa"/>
            <w:noWrap/>
            <w:hideMark/>
          </w:tcPr>
          <w:p w14:paraId="013CA7C9"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1</w:t>
            </w:r>
          </w:p>
        </w:tc>
        <w:tc>
          <w:tcPr>
            <w:tcW w:w="1449" w:type="dxa"/>
            <w:noWrap/>
            <w:hideMark/>
          </w:tcPr>
          <w:p w14:paraId="0EFD6A3E"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0.2830</w:t>
            </w:r>
          </w:p>
        </w:tc>
        <w:tc>
          <w:tcPr>
            <w:tcW w:w="1258" w:type="dxa"/>
            <w:noWrap/>
            <w:hideMark/>
          </w:tcPr>
          <w:p w14:paraId="2AE1840C" w14:textId="6849272C"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28939631" w14:textId="2905B7AB" w:rsidR="00D34738" w:rsidRPr="00D34738" w:rsidRDefault="00D34738" w:rsidP="00D34738">
            <w:pPr>
              <w:jc w:val="center"/>
              <w:rPr>
                <w:color w:val="000000"/>
                <w:sz w:val="18"/>
                <w:szCs w:val="18"/>
                <w:lang w:val="en-ID" w:eastAsia="en-ID"/>
              </w:rPr>
            </w:pPr>
            <w:r w:rsidRPr="00D34738">
              <w:rPr>
                <w:color w:val="000000"/>
                <w:sz w:val="18"/>
                <w:szCs w:val="18"/>
              </w:rPr>
              <w:t>0.4627</w:t>
            </w:r>
          </w:p>
        </w:tc>
      </w:tr>
      <w:tr w:rsidR="00D34738" w:rsidRPr="00FC3F19" w14:paraId="0D63EF11" w14:textId="77777777" w:rsidTr="00D34738">
        <w:trPr>
          <w:trHeight w:val="290"/>
        </w:trPr>
        <w:tc>
          <w:tcPr>
            <w:tcW w:w="664" w:type="dxa"/>
            <w:noWrap/>
            <w:hideMark/>
          </w:tcPr>
          <w:p w14:paraId="29E624C5"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4</w:t>
            </w:r>
          </w:p>
        </w:tc>
        <w:tc>
          <w:tcPr>
            <w:tcW w:w="1538" w:type="dxa"/>
            <w:noWrap/>
            <w:hideMark/>
          </w:tcPr>
          <w:p w14:paraId="7D1D53B5"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Margoyoso</w:t>
            </w:r>
            <w:proofErr w:type="spellEnd"/>
          </w:p>
        </w:tc>
        <w:tc>
          <w:tcPr>
            <w:tcW w:w="964" w:type="dxa"/>
            <w:noWrap/>
            <w:hideMark/>
          </w:tcPr>
          <w:p w14:paraId="69214528"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3C66F9DB" w14:textId="439FABB0"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0.2983</w:t>
            </w:r>
          </w:p>
        </w:tc>
        <w:tc>
          <w:tcPr>
            <w:tcW w:w="1258" w:type="dxa"/>
            <w:noWrap/>
            <w:hideMark/>
          </w:tcPr>
          <w:p w14:paraId="558C16BB" w14:textId="53E91209"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7A50EB68" w14:textId="24ED10B7" w:rsidR="00D34738" w:rsidRPr="00D34738" w:rsidRDefault="00D34738" w:rsidP="00D34738">
            <w:pPr>
              <w:jc w:val="center"/>
              <w:rPr>
                <w:color w:val="000000"/>
                <w:sz w:val="18"/>
                <w:szCs w:val="18"/>
                <w:lang w:val="en-ID" w:eastAsia="en-ID"/>
              </w:rPr>
            </w:pPr>
            <w:r w:rsidRPr="00D34738">
              <w:rPr>
                <w:color w:val="000000"/>
                <w:sz w:val="18"/>
                <w:szCs w:val="18"/>
              </w:rPr>
              <w:t>0.4113</w:t>
            </w:r>
          </w:p>
        </w:tc>
      </w:tr>
      <w:tr w:rsidR="00D34738" w:rsidRPr="00FC3F19" w14:paraId="7BE98D05" w14:textId="77777777" w:rsidTr="00D34738">
        <w:trPr>
          <w:trHeight w:val="290"/>
        </w:trPr>
        <w:tc>
          <w:tcPr>
            <w:tcW w:w="664" w:type="dxa"/>
            <w:noWrap/>
            <w:hideMark/>
          </w:tcPr>
          <w:p w14:paraId="4DD7236F"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5</w:t>
            </w:r>
          </w:p>
        </w:tc>
        <w:tc>
          <w:tcPr>
            <w:tcW w:w="1538" w:type="dxa"/>
            <w:noWrap/>
            <w:hideMark/>
          </w:tcPr>
          <w:p w14:paraId="5177455F"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Batukali</w:t>
            </w:r>
            <w:proofErr w:type="spellEnd"/>
          </w:p>
        </w:tc>
        <w:tc>
          <w:tcPr>
            <w:tcW w:w="964" w:type="dxa"/>
            <w:noWrap/>
            <w:hideMark/>
          </w:tcPr>
          <w:p w14:paraId="67AD2480"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785E3E47"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0.2742</w:t>
            </w:r>
          </w:p>
        </w:tc>
        <w:tc>
          <w:tcPr>
            <w:tcW w:w="1258" w:type="dxa"/>
            <w:noWrap/>
            <w:hideMark/>
          </w:tcPr>
          <w:p w14:paraId="52882CB1" w14:textId="6C489606"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4D2768BA" w14:textId="60A0D80E" w:rsidR="00D34738" w:rsidRPr="00D34738" w:rsidRDefault="00D34738" w:rsidP="00D34738">
            <w:pPr>
              <w:jc w:val="center"/>
              <w:rPr>
                <w:color w:val="000000"/>
                <w:sz w:val="18"/>
                <w:szCs w:val="18"/>
                <w:lang w:val="en-ID" w:eastAsia="en-ID"/>
              </w:rPr>
            </w:pPr>
            <w:r w:rsidRPr="00D34738">
              <w:rPr>
                <w:color w:val="000000"/>
                <w:sz w:val="18"/>
                <w:szCs w:val="18"/>
              </w:rPr>
              <w:t>0.4000</w:t>
            </w:r>
          </w:p>
        </w:tc>
      </w:tr>
      <w:tr w:rsidR="00D34738" w:rsidRPr="00FC3F19" w14:paraId="536B2801" w14:textId="77777777" w:rsidTr="00D34738">
        <w:trPr>
          <w:trHeight w:val="290"/>
        </w:trPr>
        <w:tc>
          <w:tcPr>
            <w:tcW w:w="664" w:type="dxa"/>
            <w:noWrap/>
            <w:hideMark/>
          </w:tcPr>
          <w:p w14:paraId="49D3F6C5"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6</w:t>
            </w:r>
          </w:p>
        </w:tc>
        <w:tc>
          <w:tcPr>
            <w:tcW w:w="1538" w:type="dxa"/>
            <w:noWrap/>
            <w:hideMark/>
          </w:tcPr>
          <w:p w14:paraId="63AECA71"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Robayan</w:t>
            </w:r>
            <w:proofErr w:type="spellEnd"/>
          </w:p>
        </w:tc>
        <w:tc>
          <w:tcPr>
            <w:tcW w:w="964" w:type="dxa"/>
            <w:noWrap/>
            <w:hideMark/>
          </w:tcPr>
          <w:p w14:paraId="439939F3"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68510481"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0.3017</w:t>
            </w:r>
          </w:p>
        </w:tc>
        <w:tc>
          <w:tcPr>
            <w:tcW w:w="1258" w:type="dxa"/>
            <w:noWrap/>
            <w:hideMark/>
          </w:tcPr>
          <w:p w14:paraId="0726B1EB" w14:textId="02D18EE8"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72842ACE" w14:textId="6D2F190F" w:rsidR="00D34738" w:rsidRPr="00D34738" w:rsidRDefault="00D34738" w:rsidP="00D34738">
            <w:pPr>
              <w:jc w:val="center"/>
              <w:rPr>
                <w:color w:val="000000"/>
                <w:sz w:val="18"/>
                <w:szCs w:val="18"/>
                <w:lang w:val="en-ID" w:eastAsia="en-ID"/>
              </w:rPr>
            </w:pPr>
            <w:r w:rsidRPr="00D34738">
              <w:rPr>
                <w:color w:val="000000"/>
                <w:sz w:val="18"/>
                <w:szCs w:val="18"/>
              </w:rPr>
              <w:t>0.4129</w:t>
            </w:r>
          </w:p>
        </w:tc>
      </w:tr>
      <w:tr w:rsidR="00D34738" w:rsidRPr="00FC3F19" w14:paraId="249DCB14" w14:textId="77777777" w:rsidTr="00D34738">
        <w:trPr>
          <w:trHeight w:val="290"/>
        </w:trPr>
        <w:tc>
          <w:tcPr>
            <w:tcW w:w="664" w:type="dxa"/>
            <w:noWrap/>
            <w:hideMark/>
          </w:tcPr>
          <w:p w14:paraId="50EAA247"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7</w:t>
            </w:r>
          </w:p>
        </w:tc>
        <w:tc>
          <w:tcPr>
            <w:tcW w:w="1538" w:type="dxa"/>
            <w:noWrap/>
            <w:hideMark/>
          </w:tcPr>
          <w:p w14:paraId="5460578E"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Purwogondo</w:t>
            </w:r>
            <w:proofErr w:type="spellEnd"/>
          </w:p>
        </w:tc>
        <w:tc>
          <w:tcPr>
            <w:tcW w:w="964" w:type="dxa"/>
            <w:noWrap/>
            <w:hideMark/>
          </w:tcPr>
          <w:p w14:paraId="0F0BD3A8"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53C38B2D" w14:textId="44C860F4"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0.3084</w:t>
            </w:r>
          </w:p>
        </w:tc>
        <w:tc>
          <w:tcPr>
            <w:tcW w:w="1258" w:type="dxa"/>
            <w:noWrap/>
            <w:hideMark/>
          </w:tcPr>
          <w:p w14:paraId="0FBF3191" w14:textId="62A4DD5A"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34DD3096" w14:textId="59D55846" w:rsidR="00D34738" w:rsidRPr="00D34738" w:rsidRDefault="00D34738" w:rsidP="00D34738">
            <w:pPr>
              <w:jc w:val="center"/>
              <w:rPr>
                <w:color w:val="000000"/>
                <w:sz w:val="18"/>
                <w:szCs w:val="18"/>
                <w:lang w:val="en-ID" w:eastAsia="en-ID"/>
              </w:rPr>
            </w:pPr>
            <w:r w:rsidRPr="00D34738">
              <w:rPr>
                <w:color w:val="000000"/>
                <w:sz w:val="18"/>
                <w:szCs w:val="18"/>
              </w:rPr>
              <w:t>0.4160</w:t>
            </w:r>
          </w:p>
        </w:tc>
      </w:tr>
      <w:tr w:rsidR="00D34738" w:rsidRPr="00FC3F19" w14:paraId="3C12FA5E" w14:textId="77777777" w:rsidTr="00D34738">
        <w:trPr>
          <w:trHeight w:val="290"/>
        </w:trPr>
        <w:tc>
          <w:tcPr>
            <w:tcW w:w="664" w:type="dxa"/>
            <w:noWrap/>
            <w:hideMark/>
          </w:tcPr>
          <w:p w14:paraId="548476E9"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8</w:t>
            </w:r>
          </w:p>
        </w:tc>
        <w:tc>
          <w:tcPr>
            <w:tcW w:w="1538" w:type="dxa"/>
            <w:noWrap/>
            <w:hideMark/>
          </w:tcPr>
          <w:p w14:paraId="78D2AEC5"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Banyuputih</w:t>
            </w:r>
            <w:proofErr w:type="spellEnd"/>
          </w:p>
        </w:tc>
        <w:tc>
          <w:tcPr>
            <w:tcW w:w="964" w:type="dxa"/>
            <w:noWrap/>
            <w:hideMark/>
          </w:tcPr>
          <w:p w14:paraId="4587AB82"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00CB8275"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0.2952</w:t>
            </w:r>
          </w:p>
        </w:tc>
        <w:tc>
          <w:tcPr>
            <w:tcW w:w="1258" w:type="dxa"/>
            <w:noWrap/>
            <w:hideMark/>
          </w:tcPr>
          <w:p w14:paraId="1A586905" w14:textId="6BFF8632"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4CC1A63B" w14:textId="202BCB3E" w:rsidR="00D34738" w:rsidRPr="00D34738" w:rsidRDefault="00D34738" w:rsidP="00D34738">
            <w:pPr>
              <w:jc w:val="center"/>
              <w:rPr>
                <w:color w:val="000000"/>
                <w:sz w:val="18"/>
                <w:szCs w:val="18"/>
                <w:lang w:val="en-ID" w:eastAsia="en-ID"/>
              </w:rPr>
            </w:pPr>
            <w:r w:rsidRPr="00D34738">
              <w:rPr>
                <w:color w:val="000000"/>
                <w:sz w:val="18"/>
                <w:szCs w:val="18"/>
              </w:rPr>
              <w:t>0.4099</w:t>
            </w:r>
          </w:p>
        </w:tc>
      </w:tr>
      <w:tr w:rsidR="00D34738" w:rsidRPr="00FC3F19" w14:paraId="4B3E5959" w14:textId="77777777" w:rsidTr="00D34738">
        <w:trPr>
          <w:trHeight w:val="290"/>
        </w:trPr>
        <w:tc>
          <w:tcPr>
            <w:tcW w:w="664" w:type="dxa"/>
            <w:noWrap/>
            <w:hideMark/>
          </w:tcPr>
          <w:p w14:paraId="3F1BAA89"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9</w:t>
            </w:r>
          </w:p>
        </w:tc>
        <w:tc>
          <w:tcPr>
            <w:tcW w:w="1538" w:type="dxa"/>
            <w:noWrap/>
            <w:hideMark/>
          </w:tcPr>
          <w:p w14:paraId="236A2110"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Manyargading</w:t>
            </w:r>
            <w:proofErr w:type="spellEnd"/>
          </w:p>
        </w:tc>
        <w:tc>
          <w:tcPr>
            <w:tcW w:w="964" w:type="dxa"/>
            <w:noWrap/>
            <w:hideMark/>
          </w:tcPr>
          <w:p w14:paraId="39832DBE"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787E9E13" w14:textId="5EEF755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0.2901</w:t>
            </w:r>
          </w:p>
        </w:tc>
        <w:tc>
          <w:tcPr>
            <w:tcW w:w="1258" w:type="dxa"/>
            <w:noWrap/>
            <w:hideMark/>
          </w:tcPr>
          <w:p w14:paraId="2C8326C1" w14:textId="6500443A"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3E728AA9" w14:textId="460D2BFC" w:rsidR="00D34738" w:rsidRPr="00D34738" w:rsidRDefault="00D34738" w:rsidP="00D34738">
            <w:pPr>
              <w:jc w:val="center"/>
              <w:rPr>
                <w:color w:val="000000"/>
                <w:sz w:val="18"/>
                <w:szCs w:val="18"/>
                <w:lang w:val="en-ID" w:eastAsia="en-ID"/>
              </w:rPr>
            </w:pPr>
            <w:r w:rsidRPr="00D34738">
              <w:rPr>
                <w:color w:val="000000"/>
                <w:sz w:val="18"/>
                <w:szCs w:val="18"/>
              </w:rPr>
              <w:t>0.4075</w:t>
            </w:r>
          </w:p>
        </w:tc>
      </w:tr>
      <w:tr w:rsidR="00D34738" w:rsidRPr="00FC3F19" w14:paraId="0FC461F3" w14:textId="77777777" w:rsidTr="00D34738">
        <w:trPr>
          <w:trHeight w:val="290"/>
        </w:trPr>
        <w:tc>
          <w:tcPr>
            <w:tcW w:w="664" w:type="dxa"/>
            <w:noWrap/>
            <w:hideMark/>
          </w:tcPr>
          <w:p w14:paraId="31F69103"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10</w:t>
            </w:r>
          </w:p>
        </w:tc>
        <w:tc>
          <w:tcPr>
            <w:tcW w:w="1538" w:type="dxa"/>
            <w:noWrap/>
            <w:hideMark/>
          </w:tcPr>
          <w:p w14:paraId="5B25E639"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Darmajati</w:t>
            </w:r>
            <w:proofErr w:type="spellEnd"/>
          </w:p>
        </w:tc>
        <w:tc>
          <w:tcPr>
            <w:tcW w:w="964" w:type="dxa"/>
            <w:noWrap/>
            <w:hideMark/>
          </w:tcPr>
          <w:p w14:paraId="57FDF325"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1</w:t>
            </w:r>
          </w:p>
        </w:tc>
        <w:tc>
          <w:tcPr>
            <w:tcW w:w="1449" w:type="dxa"/>
            <w:noWrap/>
            <w:hideMark/>
          </w:tcPr>
          <w:p w14:paraId="4465B57F" w14:textId="21B5D03C"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0.2794</w:t>
            </w:r>
          </w:p>
        </w:tc>
        <w:tc>
          <w:tcPr>
            <w:tcW w:w="1258" w:type="dxa"/>
            <w:noWrap/>
            <w:hideMark/>
          </w:tcPr>
          <w:p w14:paraId="0CF0A7ED" w14:textId="600DA0A2" w:rsidR="00D34738" w:rsidRPr="00FC3F19" w:rsidRDefault="00D34738" w:rsidP="00D34738">
            <w:pPr>
              <w:jc w:val="center"/>
              <w:rPr>
                <w:color w:val="000000"/>
                <w:sz w:val="18"/>
                <w:szCs w:val="18"/>
                <w:lang w:val="en-ID" w:eastAsia="en-ID"/>
              </w:rPr>
            </w:pPr>
            <w:r w:rsidRPr="002237F2">
              <w:rPr>
                <w:color w:val="000000"/>
                <w:sz w:val="18"/>
                <w:szCs w:val="18"/>
                <w:lang w:val="en-ID" w:eastAsia="en-ID"/>
              </w:rPr>
              <w:t>0.65</w:t>
            </w:r>
          </w:p>
        </w:tc>
        <w:tc>
          <w:tcPr>
            <w:tcW w:w="1073" w:type="dxa"/>
            <w:noWrap/>
            <w:hideMark/>
          </w:tcPr>
          <w:p w14:paraId="0766D9F6" w14:textId="4F1605CC" w:rsidR="00D34738" w:rsidRPr="00D34738" w:rsidRDefault="00D34738" w:rsidP="00D34738">
            <w:pPr>
              <w:jc w:val="center"/>
              <w:rPr>
                <w:color w:val="000000"/>
                <w:sz w:val="18"/>
                <w:szCs w:val="18"/>
                <w:lang w:val="en-ID" w:eastAsia="en-ID"/>
              </w:rPr>
            </w:pPr>
            <w:r w:rsidRPr="00D34738">
              <w:rPr>
                <w:color w:val="000000"/>
                <w:sz w:val="18"/>
                <w:szCs w:val="18"/>
              </w:rPr>
              <w:t>0.4607</w:t>
            </w:r>
          </w:p>
        </w:tc>
      </w:tr>
      <w:tr w:rsidR="00D34738" w:rsidRPr="00FC3F19" w14:paraId="0BEBE7A5" w14:textId="77777777" w:rsidTr="00D34738">
        <w:trPr>
          <w:trHeight w:val="290"/>
        </w:trPr>
        <w:tc>
          <w:tcPr>
            <w:tcW w:w="664" w:type="dxa"/>
            <w:noWrap/>
            <w:hideMark/>
          </w:tcPr>
          <w:p w14:paraId="7BEE67DD"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11</w:t>
            </w:r>
          </w:p>
        </w:tc>
        <w:tc>
          <w:tcPr>
            <w:tcW w:w="1538" w:type="dxa"/>
            <w:noWrap/>
            <w:hideMark/>
          </w:tcPr>
          <w:p w14:paraId="04137928"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Sendang</w:t>
            </w:r>
            <w:proofErr w:type="spellEnd"/>
          </w:p>
        </w:tc>
        <w:tc>
          <w:tcPr>
            <w:tcW w:w="964" w:type="dxa"/>
            <w:noWrap/>
            <w:hideMark/>
          </w:tcPr>
          <w:p w14:paraId="7A1BAE59"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12FC7CBA" w14:textId="1C67A67A"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0.2944</w:t>
            </w:r>
          </w:p>
        </w:tc>
        <w:tc>
          <w:tcPr>
            <w:tcW w:w="1258" w:type="dxa"/>
            <w:noWrap/>
            <w:hideMark/>
          </w:tcPr>
          <w:p w14:paraId="7B49B0BA" w14:textId="2F1400B6" w:rsidR="00D34738" w:rsidRPr="00FC3F19" w:rsidRDefault="00D34738" w:rsidP="00D34738">
            <w:pPr>
              <w:jc w:val="center"/>
              <w:rPr>
                <w:color w:val="000000"/>
                <w:sz w:val="18"/>
                <w:szCs w:val="18"/>
                <w:lang w:val="en-ID" w:eastAsia="en-ID"/>
              </w:rPr>
            </w:pPr>
            <w:r w:rsidRPr="00C76B25">
              <w:rPr>
                <w:color w:val="000000"/>
                <w:sz w:val="18"/>
                <w:szCs w:val="18"/>
                <w:lang w:val="en-ID" w:eastAsia="en-ID"/>
              </w:rPr>
              <w:t>0.65</w:t>
            </w:r>
          </w:p>
        </w:tc>
        <w:tc>
          <w:tcPr>
            <w:tcW w:w="1073" w:type="dxa"/>
            <w:noWrap/>
            <w:hideMark/>
          </w:tcPr>
          <w:p w14:paraId="550DC282" w14:textId="03AB5E3D" w:rsidR="00D34738" w:rsidRPr="00D34738" w:rsidRDefault="00D34738" w:rsidP="00D34738">
            <w:pPr>
              <w:jc w:val="center"/>
              <w:rPr>
                <w:color w:val="000000"/>
                <w:sz w:val="18"/>
                <w:szCs w:val="18"/>
                <w:lang w:val="en-ID" w:eastAsia="en-ID"/>
              </w:rPr>
            </w:pPr>
            <w:r w:rsidRPr="00D34738">
              <w:rPr>
                <w:color w:val="000000"/>
                <w:sz w:val="18"/>
                <w:szCs w:val="18"/>
              </w:rPr>
              <w:t>0.4096</w:t>
            </w:r>
          </w:p>
        </w:tc>
      </w:tr>
      <w:tr w:rsidR="00D34738" w:rsidRPr="00FC3F19" w14:paraId="0D64CEF3" w14:textId="77777777" w:rsidTr="00D34738">
        <w:trPr>
          <w:trHeight w:val="290"/>
        </w:trPr>
        <w:tc>
          <w:tcPr>
            <w:tcW w:w="664" w:type="dxa"/>
            <w:noWrap/>
            <w:hideMark/>
          </w:tcPr>
          <w:p w14:paraId="7422666D" w14:textId="77777777" w:rsidR="00D34738" w:rsidRPr="00FC3F19" w:rsidRDefault="00D34738" w:rsidP="00D34738">
            <w:pPr>
              <w:ind w:left="-114" w:firstLine="114"/>
              <w:jc w:val="center"/>
              <w:rPr>
                <w:color w:val="000000"/>
                <w:sz w:val="18"/>
                <w:szCs w:val="18"/>
                <w:lang w:val="en-ID" w:eastAsia="en-ID"/>
              </w:rPr>
            </w:pPr>
            <w:r w:rsidRPr="00FC3F19">
              <w:rPr>
                <w:color w:val="000000"/>
                <w:sz w:val="18"/>
                <w:szCs w:val="18"/>
                <w:lang w:val="en-ID" w:eastAsia="en-ID"/>
              </w:rPr>
              <w:t>12</w:t>
            </w:r>
          </w:p>
        </w:tc>
        <w:tc>
          <w:tcPr>
            <w:tcW w:w="1538" w:type="dxa"/>
            <w:noWrap/>
            <w:hideMark/>
          </w:tcPr>
          <w:p w14:paraId="66C05A5B" w14:textId="77777777" w:rsidR="00D34738" w:rsidRPr="00FC3F19" w:rsidRDefault="00D34738" w:rsidP="00D34738">
            <w:pPr>
              <w:rPr>
                <w:color w:val="000000"/>
                <w:sz w:val="18"/>
                <w:szCs w:val="18"/>
                <w:lang w:val="en-ID" w:eastAsia="en-ID"/>
              </w:rPr>
            </w:pPr>
            <w:proofErr w:type="spellStart"/>
            <w:r w:rsidRPr="00FC3F19">
              <w:rPr>
                <w:color w:val="000000"/>
                <w:sz w:val="18"/>
                <w:szCs w:val="18"/>
                <w:lang w:val="en-ID" w:eastAsia="en-ID"/>
              </w:rPr>
              <w:t>Bakalan</w:t>
            </w:r>
            <w:proofErr w:type="spellEnd"/>
          </w:p>
        </w:tc>
        <w:tc>
          <w:tcPr>
            <w:tcW w:w="964" w:type="dxa"/>
            <w:noWrap/>
            <w:hideMark/>
          </w:tcPr>
          <w:p w14:paraId="7C575183" w14:textId="7777777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0.6667</w:t>
            </w:r>
          </w:p>
        </w:tc>
        <w:tc>
          <w:tcPr>
            <w:tcW w:w="1449" w:type="dxa"/>
            <w:noWrap/>
            <w:hideMark/>
          </w:tcPr>
          <w:p w14:paraId="3CDF037A" w14:textId="244104A7" w:rsidR="00D34738" w:rsidRPr="00FC3F19" w:rsidRDefault="00D34738" w:rsidP="00D34738">
            <w:pPr>
              <w:jc w:val="center"/>
              <w:rPr>
                <w:color w:val="000000"/>
                <w:sz w:val="18"/>
                <w:szCs w:val="18"/>
                <w:lang w:val="en-ID" w:eastAsia="en-ID"/>
              </w:rPr>
            </w:pPr>
            <w:r w:rsidRPr="00FC3F19">
              <w:rPr>
                <w:color w:val="000000"/>
                <w:sz w:val="18"/>
                <w:szCs w:val="18"/>
                <w:lang w:val="en-ID" w:eastAsia="en-ID"/>
              </w:rPr>
              <w:t>0.2839</w:t>
            </w:r>
          </w:p>
        </w:tc>
        <w:tc>
          <w:tcPr>
            <w:tcW w:w="1258" w:type="dxa"/>
            <w:noWrap/>
            <w:hideMark/>
          </w:tcPr>
          <w:p w14:paraId="529546F2" w14:textId="288E661E" w:rsidR="00D34738" w:rsidRPr="00FC3F19" w:rsidRDefault="00D34738" w:rsidP="00D34738">
            <w:pPr>
              <w:jc w:val="center"/>
              <w:rPr>
                <w:color w:val="000000"/>
                <w:sz w:val="18"/>
                <w:szCs w:val="18"/>
                <w:lang w:val="en-ID" w:eastAsia="en-ID"/>
              </w:rPr>
            </w:pPr>
            <w:r w:rsidRPr="00C76B25">
              <w:rPr>
                <w:color w:val="000000"/>
                <w:sz w:val="18"/>
                <w:szCs w:val="18"/>
                <w:lang w:val="en-ID" w:eastAsia="en-ID"/>
              </w:rPr>
              <w:t>0.65</w:t>
            </w:r>
          </w:p>
        </w:tc>
        <w:tc>
          <w:tcPr>
            <w:tcW w:w="1073" w:type="dxa"/>
            <w:noWrap/>
            <w:hideMark/>
          </w:tcPr>
          <w:p w14:paraId="43CF93C5" w14:textId="357E8415" w:rsidR="00D34738" w:rsidRPr="00D34738" w:rsidRDefault="00D34738" w:rsidP="00D34738">
            <w:pPr>
              <w:jc w:val="center"/>
              <w:rPr>
                <w:color w:val="000000"/>
                <w:sz w:val="18"/>
                <w:szCs w:val="18"/>
                <w:lang w:val="en-ID" w:eastAsia="en-ID"/>
              </w:rPr>
            </w:pPr>
            <w:r w:rsidRPr="00D34738">
              <w:rPr>
                <w:color w:val="000000"/>
                <w:sz w:val="18"/>
                <w:szCs w:val="18"/>
              </w:rPr>
              <w:t>0.4046</w:t>
            </w:r>
          </w:p>
        </w:tc>
      </w:tr>
    </w:tbl>
    <w:p w14:paraId="02AFDD46" w14:textId="77777777" w:rsidR="00406A31" w:rsidRDefault="00406A31" w:rsidP="00B90AA4">
      <w:pPr>
        <w:rPr>
          <w:sz w:val="22"/>
          <w:szCs w:val="22"/>
        </w:rPr>
      </w:pPr>
    </w:p>
    <w:p w14:paraId="3B07C456" w14:textId="15052D84" w:rsidR="00B90AA4" w:rsidRDefault="00B90AA4" w:rsidP="00B90AA4">
      <w:pPr>
        <w:rPr>
          <w:sz w:val="22"/>
          <w:szCs w:val="22"/>
        </w:rPr>
      </w:pPr>
      <w:r>
        <w:rPr>
          <w:sz w:val="22"/>
          <w:szCs w:val="22"/>
        </w:rPr>
        <w:t xml:space="preserve">After </w:t>
      </w:r>
      <w:r w:rsidRPr="00406A31">
        <w:rPr>
          <w:rStyle w:val="TextChar"/>
        </w:rPr>
        <w:t xml:space="preserve">getting the total risk, it can be seen from Figure </w:t>
      </w:r>
      <w:r w:rsidR="0056427D" w:rsidRPr="00406A31">
        <w:rPr>
          <w:rStyle w:val="TextChar"/>
        </w:rPr>
        <w:t>8</w:t>
      </w:r>
      <w:r w:rsidR="005D218E" w:rsidRPr="00406A31">
        <w:rPr>
          <w:rStyle w:val="TextChar"/>
        </w:rPr>
        <w:t xml:space="preserve"> t</w:t>
      </w:r>
      <w:r w:rsidRPr="00406A31">
        <w:rPr>
          <w:rStyle w:val="TextChar"/>
        </w:rPr>
        <w:t>he Risk map for Flood Hazard generated</w:t>
      </w:r>
      <w:r>
        <w:rPr>
          <w:sz w:val="22"/>
          <w:szCs w:val="22"/>
        </w:rPr>
        <w:t xml:space="preserve"> by Dam Break in </w:t>
      </w:r>
      <w:proofErr w:type="spellStart"/>
      <w:r>
        <w:rPr>
          <w:sz w:val="22"/>
          <w:szCs w:val="22"/>
        </w:rPr>
        <w:t>Kalinyamatan</w:t>
      </w:r>
      <w:proofErr w:type="spellEnd"/>
      <w:r>
        <w:rPr>
          <w:sz w:val="22"/>
          <w:szCs w:val="22"/>
        </w:rPr>
        <w:t xml:space="preserve"> District.</w:t>
      </w:r>
    </w:p>
    <w:p w14:paraId="6FAA9D89" w14:textId="19816264" w:rsidR="00DF4F91" w:rsidRDefault="00766FF1" w:rsidP="00DF4F91">
      <w:pPr>
        <w:jc w:val="center"/>
        <w:rPr>
          <w:b/>
          <w:bCs/>
        </w:rPr>
      </w:pPr>
      <w:r w:rsidRPr="00DF4F91">
        <w:rPr>
          <w:noProof/>
          <w:sz w:val="22"/>
          <w:szCs w:val="22"/>
        </w:rPr>
        <w:drawing>
          <wp:anchor distT="0" distB="0" distL="114300" distR="114300" simplePos="0" relativeHeight="251658240" behindDoc="1" locked="0" layoutInCell="1" allowOverlap="1" wp14:anchorId="7BAB9F06" wp14:editId="74C0C1E2">
            <wp:simplePos x="0" y="0"/>
            <wp:positionH relativeFrom="page">
              <wp:posOffset>1511300</wp:posOffset>
            </wp:positionH>
            <wp:positionV relativeFrom="paragraph">
              <wp:posOffset>51435</wp:posOffset>
            </wp:positionV>
            <wp:extent cx="4832350" cy="3416438"/>
            <wp:effectExtent l="0" t="0" r="6350" b="0"/>
            <wp:wrapNone/>
            <wp:docPr id="7" name="Picture 6" descr="A picture containing map&#10;&#10;Description automatically generated">
              <a:extLst xmlns:a="http://schemas.openxmlformats.org/drawingml/2006/main">
                <a:ext uri="{FF2B5EF4-FFF2-40B4-BE49-F238E27FC236}">
                  <a16:creationId xmlns:a16="http://schemas.microsoft.com/office/drawing/2014/main" id="{593CBBD0-66B9-C825-C197-86DF55DFB1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map&#10;&#10;Description automatically generated">
                      <a:extLst>
                        <a:ext uri="{FF2B5EF4-FFF2-40B4-BE49-F238E27FC236}">
                          <a16:creationId xmlns:a16="http://schemas.microsoft.com/office/drawing/2014/main" id="{593CBBD0-66B9-C825-C197-86DF55DFB17E}"/>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837046" cy="3419758"/>
                    </a:xfrm>
                    <a:prstGeom prst="rect">
                      <a:avLst/>
                    </a:prstGeom>
                  </pic:spPr>
                </pic:pic>
              </a:graphicData>
            </a:graphic>
            <wp14:sizeRelH relativeFrom="margin">
              <wp14:pctWidth>0</wp14:pctWidth>
            </wp14:sizeRelH>
            <wp14:sizeRelV relativeFrom="margin">
              <wp14:pctHeight>0</wp14:pctHeight>
            </wp14:sizeRelV>
          </wp:anchor>
        </w:drawing>
      </w:r>
    </w:p>
    <w:p w14:paraId="46B9E976" w14:textId="67CD7690" w:rsidR="00DF4F91" w:rsidRDefault="00DF4F91" w:rsidP="00DF4F91">
      <w:pPr>
        <w:jc w:val="center"/>
        <w:rPr>
          <w:b/>
          <w:bCs/>
        </w:rPr>
      </w:pPr>
    </w:p>
    <w:p w14:paraId="569ADB5D" w14:textId="6D8FF6B5" w:rsidR="00DF4F91" w:rsidRDefault="00DF4F91" w:rsidP="00DF4F91">
      <w:pPr>
        <w:jc w:val="center"/>
        <w:rPr>
          <w:b/>
          <w:bCs/>
        </w:rPr>
      </w:pPr>
    </w:p>
    <w:p w14:paraId="25CFA5BD" w14:textId="73A4EF68" w:rsidR="00DF4F91" w:rsidRDefault="00DF4F91" w:rsidP="00DF4F91">
      <w:pPr>
        <w:jc w:val="center"/>
        <w:rPr>
          <w:b/>
          <w:bCs/>
        </w:rPr>
      </w:pPr>
    </w:p>
    <w:p w14:paraId="2B2943AF" w14:textId="77777777" w:rsidR="00DF4F91" w:rsidRDefault="00DF4F91" w:rsidP="00DF4F91">
      <w:pPr>
        <w:jc w:val="center"/>
        <w:rPr>
          <w:b/>
          <w:bCs/>
        </w:rPr>
      </w:pPr>
    </w:p>
    <w:p w14:paraId="1C0B9589" w14:textId="77777777" w:rsidR="00DF4F91" w:rsidRDefault="00DF4F91" w:rsidP="00DF4F91">
      <w:pPr>
        <w:jc w:val="center"/>
        <w:rPr>
          <w:b/>
          <w:bCs/>
        </w:rPr>
      </w:pPr>
    </w:p>
    <w:p w14:paraId="249BB0B0" w14:textId="77777777" w:rsidR="00DF4F91" w:rsidRDefault="00DF4F91" w:rsidP="00DF4F91">
      <w:pPr>
        <w:jc w:val="center"/>
        <w:rPr>
          <w:b/>
          <w:bCs/>
        </w:rPr>
      </w:pPr>
    </w:p>
    <w:p w14:paraId="454D9FAB" w14:textId="77777777" w:rsidR="00DF4F91" w:rsidRDefault="00DF4F91" w:rsidP="00DF4F91">
      <w:pPr>
        <w:jc w:val="center"/>
        <w:rPr>
          <w:b/>
          <w:bCs/>
        </w:rPr>
      </w:pPr>
    </w:p>
    <w:p w14:paraId="09EBFEB8" w14:textId="77777777" w:rsidR="00DF4F91" w:rsidRDefault="00DF4F91" w:rsidP="00DF4F91">
      <w:pPr>
        <w:jc w:val="center"/>
        <w:rPr>
          <w:b/>
          <w:bCs/>
        </w:rPr>
      </w:pPr>
    </w:p>
    <w:p w14:paraId="7C9838CF" w14:textId="77777777" w:rsidR="00DF4F91" w:rsidRDefault="00DF4F91" w:rsidP="00DF4F91">
      <w:pPr>
        <w:jc w:val="center"/>
        <w:rPr>
          <w:b/>
          <w:bCs/>
        </w:rPr>
      </w:pPr>
    </w:p>
    <w:p w14:paraId="7CFF4967" w14:textId="77777777" w:rsidR="00DF4F91" w:rsidRDefault="00DF4F91" w:rsidP="00DF4F91">
      <w:pPr>
        <w:jc w:val="center"/>
        <w:rPr>
          <w:b/>
          <w:bCs/>
        </w:rPr>
      </w:pPr>
    </w:p>
    <w:p w14:paraId="42ACB979" w14:textId="77777777" w:rsidR="00DF4F91" w:rsidRDefault="00DF4F91" w:rsidP="00DF4F91">
      <w:pPr>
        <w:jc w:val="center"/>
        <w:rPr>
          <w:b/>
          <w:bCs/>
        </w:rPr>
      </w:pPr>
    </w:p>
    <w:p w14:paraId="73037DBD" w14:textId="77777777" w:rsidR="00DF4F91" w:rsidRDefault="00DF4F91" w:rsidP="00DF4F91">
      <w:pPr>
        <w:jc w:val="center"/>
        <w:rPr>
          <w:b/>
          <w:bCs/>
        </w:rPr>
      </w:pPr>
    </w:p>
    <w:p w14:paraId="3B244FEB" w14:textId="43FB7B6C" w:rsidR="00DF4F91" w:rsidRDefault="00766FF1" w:rsidP="00DF4F91">
      <w:pPr>
        <w:jc w:val="center"/>
        <w:rPr>
          <w:b/>
          <w:bCs/>
        </w:rPr>
      </w:pPr>
      <w:r>
        <w:rPr>
          <w:b/>
          <w:bCs/>
          <w:noProof/>
        </w:rPr>
        <mc:AlternateContent>
          <mc:Choice Requires="wps">
            <w:drawing>
              <wp:anchor distT="0" distB="0" distL="114300" distR="114300" simplePos="0" relativeHeight="251661312" behindDoc="0" locked="0" layoutInCell="1" allowOverlap="1" wp14:anchorId="21BAC1BE" wp14:editId="690B9B4A">
                <wp:simplePos x="0" y="0"/>
                <wp:positionH relativeFrom="column">
                  <wp:posOffset>394970</wp:posOffset>
                </wp:positionH>
                <wp:positionV relativeFrom="paragraph">
                  <wp:posOffset>1087755</wp:posOffset>
                </wp:positionV>
                <wp:extent cx="4108450" cy="431800"/>
                <wp:effectExtent l="0" t="0" r="6350" b="6350"/>
                <wp:wrapNone/>
                <wp:docPr id="9" name="Text Box 9"/>
                <wp:cNvGraphicFramePr/>
                <a:graphic xmlns:a="http://schemas.openxmlformats.org/drawingml/2006/main">
                  <a:graphicData uri="http://schemas.microsoft.com/office/word/2010/wordprocessingShape">
                    <wps:wsp>
                      <wps:cNvSpPr txBox="1"/>
                      <wps:spPr>
                        <a:xfrm>
                          <a:off x="0" y="0"/>
                          <a:ext cx="4108450" cy="431800"/>
                        </a:xfrm>
                        <a:prstGeom prst="rect">
                          <a:avLst/>
                        </a:prstGeom>
                        <a:solidFill>
                          <a:schemeClr val="lt1"/>
                        </a:solidFill>
                        <a:ln w="6350">
                          <a:noFill/>
                        </a:ln>
                      </wps:spPr>
                      <wps:txbx>
                        <w:txbxContent>
                          <w:p w14:paraId="23BF1621" w14:textId="358B8DF3" w:rsidR="00766FF1" w:rsidRPr="00406A31" w:rsidRDefault="00766FF1" w:rsidP="00406A31">
                            <w:pPr>
                              <w:jc w:val="center"/>
                              <w:rPr>
                                <w:sz w:val="20"/>
                              </w:rPr>
                            </w:pPr>
                            <w:r w:rsidRPr="00406A31">
                              <w:rPr>
                                <w:b/>
                                <w:bCs/>
                                <w:sz w:val="20"/>
                              </w:rPr>
                              <w:t xml:space="preserve">Figure 8 </w:t>
                            </w:r>
                            <w:r w:rsidRPr="00406A31">
                              <w:rPr>
                                <w:sz w:val="20"/>
                              </w:rPr>
                              <w:t>Risk map in kalinyamatan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w:pict>
              <v:shape w14:anchorId="21BAC1BE" id="Text Box 9" o:spid="_x0000_s1027" type="#_x0000_t202" style="position:absolute;left:0;text-align:left;margin-left:31.1pt;margin-top:85.65pt;width:323.5pt;height: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jaLgIAAFsEAAAOAAAAZHJzL2Uyb0RvYy54bWysVEtv2zAMvg/YfxB0X2ynbpcacYosRYYB&#10;QVsgHXpWZCk2IIuapMTOfv0oOa91Ow27yKRI8fF9pKcPfavIXljXgC5pNkopEZpD1ehtSb+/Lj9N&#10;KHGe6Yop0KKkB+How+zjh2lnCjGGGlQlLMEg2hWdKWntvSmSxPFatMyNwAiNRgm2ZR5Vu00qyzqM&#10;3qpknKZ3SQe2Mha4cA5vHwcjncX4Ugrun6V0whNVUqzNx9PGcxPOZDZlxdYyUzf8WAb7hypa1mhM&#10;eg71yDwjO9v8EaptuAUH0o84tAlI2XARe8BusvRdN+uaGRF7QXCcOcPk/l9Y/rRfmxdLfP8FeiQw&#10;ANIZVzi8DP300rbhi5UStCOEhzNsoveE42WepZP8Fk0cbflNNkkjrsnltbHOfxXQkiCU1CItES22&#10;XzmPGdH15BKSOVBNtWyUikoYBbFQluwZkqh8rBFf/OalNOlKeneDZYRHGsLzIbLSmODSU5B8v+lJ&#10;U131u4HqgDBYGCbEGb5ssNYVc/6FWRwJbA/H3D/jIRVgLjhKlNRgf/7tPvgjU2ilpMMRK6n7sWNW&#10;UKK+aeTwPsvzMJNRyW8/j1Gx15bNtUXv2gUgABkulOFRDP5enURpoX3DbZiHrGhimmPukvqTuPDD&#10;4OM2cTGfRyecQsP8Sq8ND6EDdoGJ1/6NWXOkyyPRT3AaRla8Y23wHVCf7zzIJlIacB5QPcKPExyZ&#10;Pm5bWJFrPXpd/gmzXwAAAP//AwBQSwMEFAAGAAgAAAAhAOMvLunhAAAACgEAAA8AAABkcnMvZG93&#10;bnJldi54bWxMj01Pg0AQhu8m/ofNmHgxdinEYpGlMcaPpDdLq/G2ZUcgsrOE3QL+e8eTHuedJ+88&#10;k29m24kRB986UrBcRCCQKmdaqhXsy6frWxA+aDK6c4QKvtHDpjg/y3Vm3ESvOO5CLbiEfKYVNCH0&#10;mZS+atBqv3A9Eu8+3WB14HGopRn0xOW2k3EUraTVLfGFRvf40GD1tTtZBR9X9fvWz8+HKblJ+seX&#10;sUzfTKnU5cV8fwci4Bz+YPjVZ3Uo2OnoTmS86BSs4phJztNlAoKBNFpzclQQJ+sEZJHL/y8UPwAA&#10;AP//AwBQSwECLQAUAAYACAAAACEAtoM4kv4AAADhAQAAEwAAAAAAAAAAAAAAAAAAAAAAW0NvbnRl&#10;bnRfVHlwZXNdLnhtbFBLAQItABQABgAIAAAAIQA4/SH/1gAAAJQBAAALAAAAAAAAAAAAAAAAAC8B&#10;AABfcmVscy8ucmVsc1BLAQItABQABgAIAAAAIQCjNujaLgIAAFsEAAAOAAAAAAAAAAAAAAAAAC4C&#10;AABkcnMvZTJvRG9jLnhtbFBLAQItABQABgAIAAAAIQDjLy7p4QAAAAoBAAAPAAAAAAAAAAAAAAAA&#10;AIgEAABkcnMvZG93bnJldi54bWxQSwUGAAAAAAQABADzAAAAlgUAAAAA&#10;" fillcolor="white [3201]" stroked="f" strokeweight=".5pt">
                <v:textbox>
                  <w:txbxContent>
                    <w:p w14:paraId="23BF1621" w14:textId="358B8DF3" w:rsidR="00766FF1" w:rsidRPr="00406A31" w:rsidRDefault="00766FF1" w:rsidP="00406A31">
                      <w:pPr>
                        <w:jc w:val="center"/>
                        <w:rPr>
                          <w:sz w:val="20"/>
                        </w:rPr>
                      </w:pPr>
                      <w:r w:rsidRPr="00406A31">
                        <w:rPr>
                          <w:b/>
                          <w:bCs/>
                          <w:sz w:val="20"/>
                        </w:rPr>
                        <w:t xml:space="preserve">Figure 8 </w:t>
                      </w:r>
                      <w:r w:rsidRPr="00406A31">
                        <w:rPr>
                          <w:sz w:val="20"/>
                        </w:rPr>
                        <w:t>Risk map in kalinyamatan district.</w:t>
                      </w:r>
                    </w:p>
                  </w:txbxContent>
                </v:textbox>
              </v:shape>
            </w:pict>
          </mc:Fallback>
        </mc:AlternateContent>
      </w:r>
    </w:p>
    <w:p w14:paraId="7F07FA5D" w14:textId="048C4766" w:rsidR="00AC08DA" w:rsidRDefault="00BB1D90" w:rsidP="00AC08DA">
      <w:pPr>
        <w:pStyle w:val="Heading1"/>
      </w:pPr>
      <w:r>
        <w:lastRenderedPageBreak/>
        <w:t>Conclusion</w:t>
      </w:r>
    </w:p>
    <w:p w14:paraId="55997A0A" w14:textId="4826C7EC" w:rsidR="00185D88" w:rsidRPr="0056427D" w:rsidRDefault="00BB1D90" w:rsidP="00406A31">
      <w:pPr>
        <w:pStyle w:val="Text"/>
      </w:pPr>
      <w:r w:rsidRPr="00DF346C">
        <w:t xml:space="preserve">The </w:t>
      </w:r>
      <w:proofErr w:type="spellStart"/>
      <w:r w:rsidRPr="00DF346C">
        <w:t>Bakalan</w:t>
      </w:r>
      <w:proofErr w:type="spellEnd"/>
      <w:r w:rsidRPr="00DF346C">
        <w:t xml:space="preserve"> Dam which was built in the </w:t>
      </w:r>
      <w:proofErr w:type="spellStart"/>
      <w:r w:rsidRPr="00DF346C">
        <w:t>Bakalan</w:t>
      </w:r>
      <w:proofErr w:type="spellEnd"/>
      <w:r w:rsidRPr="00DF346C">
        <w:t xml:space="preserve"> River, </w:t>
      </w:r>
      <w:proofErr w:type="spellStart"/>
      <w:r w:rsidRPr="00DF346C">
        <w:t>Jepara</w:t>
      </w:r>
      <w:proofErr w:type="spellEnd"/>
      <w:r w:rsidRPr="00DF346C">
        <w:t xml:space="preserve"> Regency has many useful functions, including meeting the needs of raw water, irrigation water and flood control. However, the dam will also have the potential to cause disaster, if the dam collapses. In this study, the dam collapse was analyzed using HEC RAS ​​2D and a hazard map was obtained in the </w:t>
      </w:r>
      <w:proofErr w:type="spellStart"/>
      <w:r w:rsidRPr="00DF346C">
        <w:t>Kalinyamatan</w:t>
      </w:r>
      <w:proofErr w:type="spellEnd"/>
      <w:r w:rsidRPr="00DF346C">
        <w:t xml:space="preserve"> area, </w:t>
      </w:r>
      <w:proofErr w:type="spellStart"/>
      <w:r w:rsidR="00836886">
        <w:t>Jepara</w:t>
      </w:r>
      <w:proofErr w:type="spellEnd"/>
      <w:r w:rsidR="00836886">
        <w:t xml:space="preserve"> Regency. </w:t>
      </w:r>
      <w:r w:rsidRPr="00DF346C">
        <w:t xml:space="preserve">Then the results are plotted in Arc GIS and the </w:t>
      </w:r>
      <w:r w:rsidR="00836886">
        <w:t>risk</w:t>
      </w:r>
      <w:r w:rsidRPr="00DF346C">
        <w:t xml:space="preserve"> score index value is calculated based on the Regulation of the Head of the National Disaster Management Agency No. 02 of 2012 concerning General Guidelines for Disaster Risk Assessment, obtaining a score </w:t>
      </w:r>
      <w:r w:rsidR="009152E4">
        <w:t>of hazard map, vulnerability map and capacity map.</w:t>
      </w:r>
      <w:r w:rsidRPr="00DF346C">
        <w:t xml:space="preserve"> Some of the 12 villages in the </w:t>
      </w:r>
      <w:proofErr w:type="spellStart"/>
      <w:r w:rsidRPr="00DF346C">
        <w:t>Kalinyamatan</w:t>
      </w:r>
      <w:proofErr w:type="spellEnd"/>
      <w:r w:rsidRPr="00DF346C">
        <w:t xml:space="preserve"> area that were affected by flooding due to the dam collapse have </w:t>
      </w:r>
      <w:r w:rsidR="009152E4">
        <w:t>mostly low and moderate level</w:t>
      </w:r>
      <w:r w:rsidRPr="00DF346C">
        <w:t xml:space="preserve">, but there are also 7 villages in the </w:t>
      </w:r>
      <w:proofErr w:type="spellStart"/>
      <w:r w:rsidRPr="00DF346C">
        <w:t>Kalinyamatan</w:t>
      </w:r>
      <w:proofErr w:type="spellEnd"/>
      <w:r w:rsidRPr="00DF346C">
        <w:t xml:space="preserve"> area that have </w:t>
      </w:r>
      <w:r w:rsidR="009152E4">
        <w:t xml:space="preserve">moderate to </w:t>
      </w:r>
      <w:r w:rsidRPr="00DF346C">
        <w:t xml:space="preserve">high </w:t>
      </w:r>
      <w:r w:rsidR="00FC3F19">
        <w:t>risk.</w:t>
      </w:r>
    </w:p>
    <w:p w14:paraId="2F4E3EA0" w14:textId="742DD237" w:rsidR="00BB1D90" w:rsidRPr="00CA5822" w:rsidRDefault="00BB1D90" w:rsidP="00406A31">
      <w:pPr>
        <w:pStyle w:val="Heading1"/>
        <w:numPr>
          <w:ilvl w:val="0"/>
          <w:numId w:val="0"/>
        </w:numPr>
        <w:ind w:left="720" w:hanging="720"/>
      </w:pPr>
      <w:bookmarkStart w:id="1" w:name="_REFERENCES"/>
      <w:bookmarkEnd w:id="1"/>
      <w:r w:rsidRPr="00CA5822">
        <w:t>R</w:t>
      </w:r>
      <w:r w:rsidR="00406A31">
        <w:t>eferences</w:t>
      </w:r>
    </w:p>
    <w:p w14:paraId="6526F1A5" w14:textId="0E800549" w:rsidR="00C129AE" w:rsidRPr="00125405" w:rsidRDefault="00C129AE" w:rsidP="0056427D">
      <w:pPr>
        <w:pStyle w:val="Reference"/>
      </w:pPr>
      <w:r w:rsidRPr="00125405">
        <w:t xml:space="preserve">Regional Regulation of </w:t>
      </w:r>
      <w:proofErr w:type="spellStart"/>
      <w:r w:rsidRPr="00125405">
        <w:t>Jepara</w:t>
      </w:r>
      <w:proofErr w:type="spellEnd"/>
      <w:r w:rsidRPr="00125405">
        <w:t xml:space="preserve"> Regency concerning Regional Medium-Term Development Plans, 2017. </w:t>
      </w:r>
    </w:p>
    <w:p w14:paraId="4E2F0CAF" w14:textId="4287E6EF" w:rsidR="003C4007" w:rsidRPr="00125405" w:rsidRDefault="005306DF" w:rsidP="0056427D">
      <w:pPr>
        <w:pStyle w:val="Reference"/>
      </w:pPr>
      <w:r w:rsidRPr="00125405">
        <w:t xml:space="preserve">Che Ros F, </w:t>
      </w:r>
      <w:proofErr w:type="spellStart"/>
      <w:r w:rsidRPr="00125405">
        <w:t>Sidek</w:t>
      </w:r>
      <w:proofErr w:type="spellEnd"/>
      <w:r w:rsidRPr="00125405">
        <w:t xml:space="preserve"> L M, A </w:t>
      </w:r>
      <w:proofErr w:type="spellStart"/>
      <w:r w:rsidRPr="00125405">
        <w:t>Razad</w:t>
      </w:r>
      <w:proofErr w:type="spellEnd"/>
      <w:r w:rsidRPr="00125405">
        <w:t xml:space="preserve"> A Z, Nik Ibrahim N </w:t>
      </w:r>
      <w:proofErr w:type="spellStart"/>
      <w:r w:rsidRPr="00125405">
        <w:t>N</w:t>
      </w:r>
      <w:proofErr w:type="spellEnd"/>
      <w:r w:rsidRPr="00125405">
        <w:t>, Ahmad M N</w:t>
      </w:r>
      <w:r w:rsidR="00C129AE" w:rsidRPr="00125405">
        <w:t xml:space="preserve">, Dam Break Analysis For Hydroelectric Dam: Case Study Of </w:t>
      </w:r>
      <w:proofErr w:type="spellStart"/>
      <w:r w:rsidR="00C129AE" w:rsidRPr="00125405">
        <w:t>Kenyir</w:t>
      </w:r>
      <w:proofErr w:type="spellEnd"/>
      <w:r w:rsidR="00C129AE" w:rsidRPr="00125405">
        <w:t xml:space="preserve"> Dam, Terengganu, Malaysia Proceeding of International Seminar on Advances in Renewable Energy Technology (ISARET), </w:t>
      </w:r>
      <w:r w:rsidRPr="00125405">
        <w:t>2009</w:t>
      </w:r>
      <w:r w:rsidR="00C129AE" w:rsidRPr="00125405">
        <w:t>.</w:t>
      </w:r>
    </w:p>
    <w:p w14:paraId="06B2CDA4" w14:textId="2D943622" w:rsidR="003C4007" w:rsidRPr="00125405" w:rsidRDefault="005306DF" w:rsidP="0056427D">
      <w:pPr>
        <w:pStyle w:val="Reference"/>
      </w:pPr>
      <w:proofErr w:type="spellStart"/>
      <w:r w:rsidRPr="00125405">
        <w:t>Sammen</w:t>
      </w:r>
      <w:proofErr w:type="spellEnd"/>
      <w:r w:rsidR="00C129AE" w:rsidRPr="00125405">
        <w:t>,</w:t>
      </w:r>
      <w:r w:rsidRPr="00125405">
        <w:t xml:space="preserve"> S</w:t>
      </w:r>
      <w:r w:rsidR="00C129AE" w:rsidRPr="00125405">
        <w:t>.</w:t>
      </w:r>
      <w:r w:rsidRPr="00125405">
        <w:t>S, Mohamed</w:t>
      </w:r>
      <w:r w:rsidR="00C129AE" w:rsidRPr="00125405">
        <w:t>,</w:t>
      </w:r>
      <w:r w:rsidRPr="00125405">
        <w:t xml:space="preserve"> T</w:t>
      </w:r>
      <w:r w:rsidR="00C129AE" w:rsidRPr="00125405">
        <w:t>.</w:t>
      </w:r>
      <w:r w:rsidRPr="00125405">
        <w:t>A, Ghazali</w:t>
      </w:r>
      <w:r w:rsidR="00C129AE" w:rsidRPr="00125405">
        <w:t xml:space="preserve">, </w:t>
      </w:r>
      <w:r w:rsidRPr="00125405">
        <w:t>A</w:t>
      </w:r>
      <w:r w:rsidR="00C129AE" w:rsidRPr="00125405">
        <w:t>.</w:t>
      </w:r>
      <w:r w:rsidRPr="00125405">
        <w:t xml:space="preserve">H, </w:t>
      </w:r>
      <w:proofErr w:type="spellStart"/>
      <w:r w:rsidRPr="00125405">
        <w:t>Sidek</w:t>
      </w:r>
      <w:proofErr w:type="spellEnd"/>
      <w:r w:rsidR="00C129AE" w:rsidRPr="00125405">
        <w:t>,</w:t>
      </w:r>
      <w:r w:rsidRPr="00125405">
        <w:t xml:space="preserve"> L</w:t>
      </w:r>
      <w:r w:rsidR="00C129AE" w:rsidRPr="00125405">
        <w:t>.</w:t>
      </w:r>
      <w:r w:rsidRPr="00125405">
        <w:t>M, El-</w:t>
      </w:r>
      <w:proofErr w:type="spellStart"/>
      <w:r w:rsidRPr="00125405">
        <w:t>Shafie</w:t>
      </w:r>
      <w:proofErr w:type="spellEnd"/>
      <w:r w:rsidR="00C129AE" w:rsidRPr="00125405">
        <w:t>,</w:t>
      </w:r>
      <w:r w:rsidRPr="00125405">
        <w:t xml:space="preserve"> A</w:t>
      </w:r>
      <w:r w:rsidR="00C129AE" w:rsidRPr="00125405">
        <w:t>.,</w:t>
      </w:r>
      <w:r w:rsidRPr="00125405">
        <w:t xml:space="preserve"> An </w:t>
      </w:r>
      <w:r w:rsidR="00817300" w:rsidRPr="00125405">
        <w:t xml:space="preserve">Evaluation </w:t>
      </w:r>
      <w:r w:rsidR="00854BCB" w:rsidRPr="00125405">
        <w:t>of</w:t>
      </w:r>
      <w:r w:rsidR="00817300" w:rsidRPr="00125405">
        <w:t xml:space="preserve"> Existent Methods </w:t>
      </w:r>
      <w:r w:rsidR="00854BCB" w:rsidRPr="00125405">
        <w:t>for</w:t>
      </w:r>
      <w:r w:rsidR="00817300" w:rsidRPr="00125405">
        <w:t xml:space="preserve"> Estimation </w:t>
      </w:r>
      <w:r w:rsidR="00854BCB" w:rsidRPr="00125405">
        <w:t>of</w:t>
      </w:r>
      <w:r w:rsidR="00817300" w:rsidRPr="00125405">
        <w:t xml:space="preserve"> Embankment Dam Breach Parameters</w:t>
      </w:r>
      <w:r w:rsidRPr="00125405">
        <w:t>, Natural Hazards</w:t>
      </w:r>
      <w:r w:rsidR="00C129AE" w:rsidRPr="00125405">
        <w:t>,</w:t>
      </w:r>
      <w:r w:rsidRPr="00125405">
        <w:t xml:space="preserve"> 87 (1), 545-566</w:t>
      </w:r>
      <w:r w:rsidR="00C129AE" w:rsidRPr="00125405">
        <w:t>, 2017.</w:t>
      </w:r>
    </w:p>
    <w:p w14:paraId="69BDF8C7" w14:textId="26EB9439" w:rsidR="003C4007" w:rsidRPr="00125405" w:rsidRDefault="00C129AE" w:rsidP="0056427D">
      <w:pPr>
        <w:pStyle w:val="Reference"/>
      </w:pPr>
      <w:proofErr w:type="spellStart"/>
      <w:r w:rsidRPr="00125405">
        <w:t>Shahrim</w:t>
      </w:r>
      <w:proofErr w:type="spellEnd"/>
      <w:r w:rsidRPr="00125405">
        <w:t xml:space="preserve">, M. F., F C Ros, </w:t>
      </w:r>
      <w:r w:rsidR="005306DF" w:rsidRPr="00125405">
        <w:t xml:space="preserve">Dam Break Analysis of </w:t>
      </w:r>
      <w:proofErr w:type="spellStart"/>
      <w:r w:rsidR="005306DF" w:rsidRPr="00125405">
        <w:t>Temenggor</w:t>
      </w:r>
      <w:proofErr w:type="spellEnd"/>
      <w:r w:rsidR="005306DF" w:rsidRPr="00125405">
        <w:t xml:space="preserve"> Dam Using HEC-RA</w:t>
      </w:r>
      <w:r w:rsidRPr="00125405">
        <w:t>S</w:t>
      </w:r>
      <w:r w:rsidR="005306DF" w:rsidRPr="00125405">
        <w:t>, The 7th AUN/SEED-Net Regional Conference on Natural Disaster (RCND</w:t>
      </w:r>
      <w:r w:rsidRPr="00125405">
        <w:t>), 2019.</w:t>
      </w:r>
    </w:p>
    <w:p w14:paraId="39BB6D59" w14:textId="76BF8801" w:rsidR="003C4007" w:rsidRPr="00125405" w:rsidRDefault="005306DF" w:rsidP="0056427D">
      <w:pPr>
        <w:pStyle w:val="Reference"/>
      </w:pPr>
      <w:proofErr w:type="spellStart"/>
      <w:r w:rsidRPr="00125405">
        <w:rPr>
          <w:color w:val="000000"/>
          <w:shd w:val="clear" w:color="auto" w:fill="FFFFFF"/>
        </w:rPr>
        <w:t>Cannata</w:t>
      </w:r>
      <w:proofErr w:type="spellEnd"/>
      <w:r w:rsidRPr="00125405">
        <w:rPr>
          <w:color w:val="000000"/>
          <w:shd w:val="clear" w:color="auto" w:fill="FFFFFF"/>
        </w:rPr>
        <w:t xml:space="preserve">, M., &amp; </w:t>
      </w:r>
      <w:proofErr w:type="spellStart"/>
      <w:r w:rsidRPr="00125405">
        <w:rPr>
          <w:color w:val="000000"/>
          <w:shd w:val="clear" w:color="auto" w:fill="FFFFFF"/>
        </w:rPr>
        <w:t>Marzocchi</w:t>
      </w:r>
      <w:proofErr w:type="spellEnd"/>
      <w:r w:rsidRPr="00125405">
        <w:rPr>
          <w:color w:val="000000"/>
          <w:shd w:val="clear" w:color="auto" w:fill="FFFFFF"/>
        </w:rPr>
        <w:t>, R</w:t>
      </w:r>
      <w:r w:rsidR="00C129AE" w:rsidRPr="00125405">
        <w:rPr>
          <w:color w:val="000000"/>
          <w:shd w:val="clear" w:color="auto" w:fill="FFFFFF"/>
        </w:rPr>
        <w:t xml:space="preserve">, </w:t>
      </w:r>
      <w:r w:rsidRPr="00125405">
        <w:rPr>
          <w:color w:val="000000"/>
          <w:shd w:val="clear" w:color="auto" w:fill="FFFFFF"/>
        </w:rPr>
        <w:t>Two-dimensional dam break flooding simulation: a GIS-e</w:t>
      </w:r>
      <w:r w:rsidRPr="00125405">
        <w:rPr>
          <w:shd w:val="clear" w:color="auto" w:fill="FFFFFF"/>
        </w:rPr>
        <w:t>mbedded approach</w:t>
      </w:r>
      <w:r w:rsidR="00C129AE" w:rsidRPr="00125405">
        <w:rPr>
          <w:shd w:val="clear" w:color="auto" w:fill="FFFFFF"/>
        </w:rPr>
        <w:t>,</w:t>
      </w:r>
      <w:r w:rsidRPr="00125405">
        <w:rPr>
          <w:shd w:val="clear" w:color="auto" w:fill="FFFFFF"/>
        </w:rPr>
        <w:t xml:space="preserve"> Natural Hazards, 61(3), 1143–1159</w:t>
      </w:r>
      <w:r w:rsidR="00C129AE" w:rsidRPr="00125405">
        <w:rPr>
          <w:shd w:val="clear" w:color="auto" w:fill="FFFFFF"/>
        </w:rPr>
        <w:t xml:space="preserve">, </w:t>
      </w:r>
      <w:r w:rsidR="00C129AE" w:rsidRPr="00125405">
        <w:rPr>
          <w:color w:val="000000"/>
          <w:shd w:val="clear" w:color="auto" w:fill="FFFFFF"/>
        </w:rPr>
        <w:t>2011.</w:t>
      </w:r>
    </w:p>
    <w:p w14:paraId="1BC69F24" w14:textId="11992C4B" w:rsidR="003C4007" w:rsidRPr="00125405" w:rsidRDefault="005306DF" w:rsidP="0056427D">
      <w:pPr>
        <w:pStyle w:val="Reference"/>
      </w:pPr>
      <w:proofErr w:type="spellStart"/>
      <w:r w:rsidRPr="00125405">
        <w:rPr>
          <w:shd w:val="clear" w:color="auto" w:fill="FFFFFF"/>
        </w:rPr>
        <w:t>Gogoaşe</w:t>
      </w:r>
      <w:proofErr w:type="spellEnd"/>
      <w:r w:rsidRPr="00125405">
        <w:rPr>
          <w:shd w:val="clear" w:color="auto" w:fill="FFFFFF"/>
        </w:rPr>
        <w:t xml:space="preserve"> </w:t>
      </w:r>
      <w:proofErr w:type="spellStart"/>
      <w:r w:rsidRPr="00125405">
        <w:rPr>
          <w:shd w:val="clear" w:color="auto" w:fill="FFFFFF"/>
        </w:rPr>
        <w:t>Nistoran</w:t>
      </w:r>
      <w:proofErr w:type="spellEnd"/>
      <w:r w:rsidRPr="00125405">
        <w:rPr>
          <w:shd w:val="clear" w:color="auto" w:fill="FFFFFF"/>
        </w:rPr>
        <w:t xml:space="preserve">, D. E., Gheorghe </w:t>
      </w:r>
      <w:proofErr w:type="spellStart"/>
      <w:r w:rsidRPr="00125405">
        <w:rPr>
          <w:shd w:val="clear" w:color="auto" w:fill="FFFFFF"/>
        </w:rPr>
        <w:t>Popovici</w:t>
      </w:r>
      <w:proofErr w:type="spellEnd"/>
      <w:r w:rsidRPr="00125405">
        <w:rPr>
          <w:shd w:val="clear" w:color="auto" w:fill="FFFFFF"/>
        </w:rPr>
        <w:t xml:space="preserve">, D. A., Savin, B. A. C., &amp; </w:t>
      </w:r>
      <w:proofErr w:type="spellStart"/>
      <w:r w:rsidRPr="00125405">
        <w:rPr>
          <w:shd w:val="clear" w:color="auto" w:fill="FFFFFF"/>
        </w:rPr>
        <w:t>Armaş</w:t>
      </w:r>
      <w:proofErr w:type="spellEnd"/>
      <w:r w:rsidRPr="00125405">
        <w:rPr>
          <w:shd w:val="clear" w:color="auto" w:fill="FFFFFF"/>
        </w:rPr>
        <w:t>, I</w:t>
      </w:r>
      <w:r w:rsidR="00C129AE" w:rsidRPr="00125405">
        <w:rPr>
          <w:shd w:val="clear" w:color="auto" w:fill="FFFFFF"/>
        </w:rPr>
        <w:t>.,</w:t>
      </w:r>
      <w:r w:rsidRPr="00125405">
        <w:rPr>
          <w:shd w:val="clear" w:color="auto" w:fill="FFFFFF"/>
        </w:rPr>
        <w:t xml:space="preserve"> GIS for Dam-Break Flooding Study Area: </w:t>
      </w:r>
      <w:proofErr w:type="spellStart"/>
      <w:r w:rsidRPr="00125405">
        <w:rPr>
          <w:shd w:val="clear" w:color="auto" w:fill="FFFFFF"/>
        </w:rPr>
        <w:t>Bicaz-Izvorul</w:t>
      </w:r>
      <w:proofErr w:type="spellEnd"/>
      <w:r w:rsidRPr="00125405">
        <w:rPr>
          <w:shd w:val="clear" w:color="auto" w:fill="FFFFFF"/>
        </w:rPr>
        <w:t xml:space="preserve"> </w:t>
      </w:r>
      <w:proofErr w:type="spellStart"/>
      <w:r w:rsidRPr="00125405">
        <w:rPr>
          <w:shd w:val="clear" w:color="auto" w:fill="FFFFFF"/>
        </w:rPr>
        <w:t>Muntelui</w:t>
      </w:r>
      <w:proofErr w:type="spellEnd"/>
      <w:r w:rsidRPr="00125405">
        <w:rPr>
          <w:shd w:val="clear" w:color="auto" w:fill="FFFFFF"/>
        </w:rPr>
        <w:t xml:space="preserve"> (Romania)</w:t>
      </w:r>
      <w:r w:rsidR="00C129AE" w:rsidRPr="00125405">
        <w:rPr>
          <w:shd w:val="clear" w:color="auto" w:fill="FFFFFF"/>
        </w:rPr>
        <w:t xml:space="preserve">, </w:t>
      </w:r>
      <w:r w:rsidRPr="00125405">
        <w:rPr>
          <w:shd w:val="clear" w:color="auto" w:fill="FFFFFF"/>
        </w:rPr>
        <w:t xml:space="preserve">Space and Time </w:t>
      </w:r>
      <w:proofErr w:type="spellStart"/>
      <w:r w:rsidRPr="00125405">
        <w:rPr>
          <w:shd w:val="clear" w:color="auto" w:fill="FFFFFF"/>
        </w:rPr>
        <w:t>Visualisation</w:t>
      </w:r>
      <w:proofErr w:type="spellEnd"/>
      <w:r w:rsidRPr="00125405">
        <w:rPr>
          <w:shd w:val="clear" w:color="auto" w:fill="FFFFFF"/>
        </w:rPr>
        <w:t>, 253–280</w:t>
      </w:r>
      <w:r w:rsidR="00C129AE" w:rsidRPr="00125405">
        <w:rPr>
          <w:shd w:val="clear" w:color="auto" w:fill="FFFFFF"/>
        </w:rPr>
        <w:t>, 2016.</w:t>
      </w:r>
    </w:p>
    <w:p w14:paraId="6F8AA529" w14:textId="62F5982B" w:rsidR="003C4007" w:rsidRPr="00125405" w:rsidRDefault="005306DF" w:rsidP="0056427D">
      <w:pPr>
        <w:pStyle w:val="Reference"/>
      </w:pPr>
      <w:r w:rsidRPr="00125405">
        <w:rPr>
          <w:shd w:val="clear" w:color="auto" w:fill="FFFFFF"/>
        </w:rPr>
        <w:t xml:space="preserve">Álvarez, M., </w:t>
      </w:r>
      <w:proofErr w:type="spellStart"/>
      <w:r w:rsidRPr="00125405">
        <w:rPr>
          <w:shd w:val="clear" w:color="auto" w:fill="FFFFFF"/>
        </w:rPr>
        <w:t>Puertas</w:t>
      </w:r>
      <w:proofErr w:type="spellEnd"/>
      <w:r w:rsidRPr="00125405">
        <w:rPr>
          <w:shd w:val="clear" w:color="auto" w:fill="FFFFFF"/>
        </w:rPr>
        <w:t xml:space="preserve">, J., Peña, E., &amp; </w:t>
      </w:r>
      <w:proofErr w:type="spellStart"/>
      <w:r w:rsidRPr="00125405">
        <w:rPr>
          <w:shd w:val="clear" w:color="auto" w:fill="FFFFFF"/>
        </w:rPr>
        <w:t>Bermúdez</w:t>
      </w:r>
      <w:proofErr w:type="spellEnd"/>
      <w:r w:rsidRPr="00125405">
        <w:rPr>
          <w:shd w:val="clear" w:color="auto" w:fill="FFFFFF"/>
        </w:rPr>
        <w:t>, M.</w:t>
      </w:r>
      <w:r w:rsidR="00C129AE" w:rsidRPr="00125405">
        <w:rPr>
          <w:shd w:val="clear" w:color="auto" w:fill="FFFFFF"/>
        </w:rPr>
        <w:t>,</w:t>
      </w:r>
      <w:r w:rsidRPr="00125405">
        <w:rPr>
          <w:shd w:val="clear" w:color="auto" w:fill="FFFFFF"/>
        </w:rPr>
        <w:t xml:space="preserve"> Two-Dimensional Dam-Break Flood Analysis in Data-Scarce Regions: The Case Study of </w:t>
      </w:r>
      <w:proofErr w:type="spellStart"/>
      <w:r w:rsidRPr="00125405">
        <w:rPr>
          <w:shd w:val="clear" w:color="auto" w:fill="FFFFFF"/>
        </w:rPr>
        <w:t>Chipembe</w:t>
      </w:r>
      <w:proofErr w:type="spellEnd"/>
      <w:r w:rsidRPr="00125405">
        <w:rPr>
          <w:shd w:val="clear" w:color="auto" w:fill="FFFFFF"/>
        </w:rPr>
        <w:t xml:space="preserve"> Dam, Mozambique</w:t>
      </w:r>
      <w:r w:rsidR="00C129AE" w:rsidRPr="00125405">
        <w:rPr>
          <w:shd w:val="clear" w:color="auto" w:fill="FFFFFF"/>
        </w:rPr>
        <w:t>,</w:t>
      </w:r>
      <w:r w:rsidRPr="00125405">
        <w:rPr>
          <w:shd w:val="clear" w:color="auto" w:fill="FFFFFF"/>
        </w:rPr>
        <w:t xml:space="preserve"> Water, 9(6), 432</w:t>
      </w:r>
      <w:r w:rsidR="00C129AE" w:rsidRPr="00125405">
        <w:rPr>
          <w:shd w:val="clear" w:color="auto" w:fill="FFFFFF"/>
        </w:rPr>
        <w:t>, 2017.</w:t>
      </w:r>
    </w:p>
    <w:p w14:paraId="17B0674D" w14:textId="30911E0C" w:rsidR="003C4007" w:rsidRPr="00125405" w:rsidRDefault="005306DF" w:rsidP="0056427D">
      <w:pPr>
        <w:pStyle w:val="Reference"/>
      </w:pPr>
      <w:r w:rsidRPr="00125405">
        <w:t>Nabilah</w:t>
      </w:r>
      <w:r w:rsidR="00C129AE" w:rsidRPr="00125405">
        <w:t>, R.A.,</w:t>
      </w:r>
      <w:r w:rsidRPr="00125405">
        <w:t xml:space="preserve"> et</w:t>
      </w:r>
      <w:r w:rsidR="00C129AE" w:rsidRPr="00125405">
        <w:t>.</w:t>
      </w:r>
      <w:r w:rsidRPr="00125405">
        <w:t xml:space="preserve"> al</w:t>
      </w:r>
      <w:r w:rsidR="00C129AE" w:rsidRPr="00125405">
        <w:t>.,</w:t>
      </w:r>
      <w:r w:rsidRPr="00125405">
        <w:t xml:space="preserve"> </w:t>
      </w:r>
      <w:r w:rsidR="00C129AE" w:rsidRPr="00125405">
        <w:t xml:space="preserve">Dam Break Analysis of Situ </w:t>
      </w:r>
      <w:proofErr w:type="spellStart"/>
      <w:r w:rsidR="00C129AE" w:rsidRPr="00125405">
        <w:t>Gintung</w:t>
      </w:r>
      <w:proofErr w:type="spellEnd"/>
      <w:r w:rsidR="00C129AE" w:rsidRPr="00125405">
        <w:t xml:space="preserve"> Dam Collapse Reconstruction, IOP Conf. Series: Earth and Environmental Science, </w:t>
      </w:r>
      <w:r w:rsidRPr="00125405">
        <w:t>599</w:t>
      </w:r>
      <w:r w:rsidR="00C129AE" w:rsidRPr="00125405">
        <w:t>, 2020.</w:t>
      </w:r>
    </w:p>
    <w:p w14:paraId="78FD82E8" w14:textId="77777777" w:rsidR="003C4007" w:rsidRPr="00125405" w:rsidRDefault="005306DF" w:rsidP="0056427D">
      <w:pPr>
        <w:pStyle w:val="Reference"/>
      </w:pPr>
      <w:r w:rsidRPr="00125405">
        <w:rPr>
          <w:rFonts w:eastAsiaTheme="minorHAnsi"/>
          <w:lang w:val="en-ID"/>
        </w:rPr>
        <w:lastRenderedPageBreak/>
        <w:t xml:space="preserve">HEC-RAS. River Analysis System Hydraulic Reference Manual; Hydrologic Engineering </w:t>
      </w:r>
      <w:proofErr w:type="spellStart"/>
      <w:r w:rsidRPr="00125405">
        <w:rPr>
          <w:rFonts w:eastAsiaTheme="minorHAnsi"/>
          <w:lang w:val="en-ID"/>
        </w:rPr>
        <w:t>Center</w:t>
      </w:r>
      <w:proofErr w:type="spellEnd"/>
      <w:r w:rsidRPr="00125405">
        <w:rPr>
          <w:rFonts w:eastAsiaTheme="minorHAnsi"/>
          <w:lang w:val="en-ID"/>
        </w:rPr>
        <w:t xml:space="preserve"> US Army Corps of Engineer: Davis, CA, USA, 2016.</w:t>
      </w:r>
    </w:p>
    <w:p w14:paraId="3A84FC7A" w14:textId="5EFF8CAD" w:rsidR="003C4007" w:rsidRPr="00125405" w:rsidRDefault="005306DF" w:rsidP="0056427D">
      <w:pPr>
        <w:pStyle w:val="Reference"/>
      </w:pPr>
      <w:proofErr w:type="spellStart"/>
      <w:r w:rsidRPr="00125405">
        <w:t>Torimtubun</w:t>
      </w:r>
      <w:proofErr w:type="spellEnd"/>
      <w:r w:rsidRPr="00125405">
        <w:t xml:space="preserve"> A.T, </w:t>
      </w:r>
      <w:proofErr w:type="spellStart"/>
      <w:r w:rsidRPr="00125405">
        <w:t>Asmaranto</w:t>
      </w:r>
      <w:proofErr w:type="spellEnd"/>
      <w:r w:rsidRPr="00125405">
        <w:t xml:space="preserve"> R</w:t>
      </w:r>
      <w:r w:rsidR="00C129AE" w:rsidRPr="00125405">
        <w:t>,</w:t>
      </w:r>
      <w:r w:rsidRPr="00125405">
        <w:t xml:space="preserve"> </w:t>
      </w:r>
      <w:r w:rsidR="00817300" w:rsidRPr="00125405">
        <w:t xml:space="preserve">Flood Analysis Due to the Collapse of the </w:t>
      </w:r>
      <w:proofErr w:type="spellStart"/>
      <w:r w:rsidR="00817300" w:rsidRPr="00125405">
        <w:t>Banyukuwung</w:t>
      </w:r>
      <w:proofErr w:type="spellEnd"/>
      <w:r w:rsidR="00817300" w:rsidRPr="00125405">
        <w:t xml:space="preserve"> Dam Using HEC-RAS</w:t>
      </w:r>
      <w:r w:rsidR="00C129AE" w:rsidRPr="00125405">
        <w:t>, 2018.</w:t>
      </w:r>
    </w:p>
    <w:p w14:paraId="3B2986DA" w14:textId="7D4EB20C" w:rsidR="003C4007" w:rsidRPr="00125405" w:rsidRDefault="005306DF" w:rsidP="0056427D">
      <w:pPr>
        <w:pStyle w:val="Reference"/>
      </w:pPr>
      <w:proofErr w:type="spellStart"/>
      <w:r w:rsidRPr="00125405">
        <w:t>Pramono</w:t>
      </w:r>
      <w:proofErr w:type="spellEnd"/>
      <w:r w:rsidRPr="00125405">
        <w:t xml:space="preserve"> A, Juwono </w:t>
      </w:r>
      <w:r w:rsidR="00854BCB" w:rsidRPr="00125405">
        <w:t>P.T,</w:t>
      </w:r>
      <w:r w:rsidRPr="00125405">
        <w:t xml:space="preserve"> </w:t>
      </w:r>
      <w:proofErr w:type="spellStart"/>
      <w:r w:rsidRPr="00125405">
        <w:t>Asmaranto</w:t>
      </w:r>
      <w:proofErr w:type="spellEnd"/>
      <w:r w:rsidRPr="00125405">
        <w:t xml:space="preserve"> R, </w:t>
      </w:r>
      <w:r w:rsidR="00817300" w:rsidRPr="00125405">
        <w:t xml:space="preserve">Flood analysis due to </w:t>
      </w:r>
      <w:proofErr w:type="spellStart"/>
      <w:r w:rsidR="00817300" w:rsidRPr="00125405">
        <w:t>Wonorejo</w:t>
      </w:r>
      <w:proofErr w:type="spellEnd"/>
      <w:r w:rsidR="00817300" w:rsidRPr="00125405">
        <w:t xml:space="preserve"> dam collapse using HEC-RAS</w:t>
      </w:r>
      <w:r w:rsidR="00C129AE" w:rsidRPr="00125405">
        <w:t>, 2019.</w:t>
      </w:r>
    </w:p>
    <w:p w14:paraId="3BDC1522" w14:textId="4A37974F" w:rsidR="003C4007" w:rsidRPr="00125405" w:rsidRDefault="005306DF" w:rsidP="0056427D">
      <w:pPr>
        <w:pStyle w:val="Reference"/>
      </w:pPr>
      <w:r w:rsidRPr="00125405">
        <w:t xml:space="preserve">Muammar, A. Z. et al., </w:t>
      </w:r>
      <w:r w:rsidR="00817300" w:rsidRPr="00125405">
        <w:t xml:space="preserve">Journal of Water Resources Technology and Engineering Vol. 1 No. 1, Analysis of the </w:t>
      </w:r>
      <w:proofErr w:type="spellStart"/>
      <w:r w:rsidR="00817300" w:rsidRPr="00125405">
        <w:t>Malahayu</w:t>
      </w:r>
      <w:proofErr w:type="spellEnd"/>
      <w:r w:rsidR="00817300" w:rsidRPr="00125405">
        <w:t xml:space="preserve"> Dam Collapse, </w:t>
      </w:r>
      <w:proofErr w:type="spellStart"/>
      <w:r w:rsidR="00817300" w:rsidRPr="00125405">
        <w:t>Brebes</w:t>
      </w:r>
      <w:proofErr w:type="spellEnd"/>
      <w:r w:rsidR="00817300" w:rsidRPr="00125405">
        <w:t xml:space="preserve"> Regency with the HEC-RAS Application and Calculation of Losses with the </w:t>
      </w:r>
      <w:proofErr w:type="spellStart"/>
      <w:r w:rsidR="00817300" w:rsidRPr="00125405">
        <w:t>InaSAFE</w:t>
      </w:r>
      <w:proofErr w:type="spellEnd"/>
      <w:r w:rsidR="00817300" w:rsidRPr="00125405">
        <w:t xml:space="preserve"> Application,</w:t>
      </w:r>
      <w:r w:rsidR="00C129AE" w:rsidRPr="00125405">
        <w:t xml:space="preserve"> p. 29-39</w:t>
      </w:r>
      <w:r w:rsidR="00817300" w:rsidRPr="00125405">
        <w:t>, 2021.</w:t>
      </w:r>
    </w:p>
    <w:p w14:paraId="7A68BD5C" w14:textId="47EACF2E" w:rsidR="003C4007" w:rsidRPr="00125405" w:rsidRDefault="005306DF" w:rsidP="0056427D">
      <w:pPr>
        <w:pStyle w:val="Reference"/>
      </w:pPr>
      <w:proofErr w:type="spellStart"/>
      <w:r w:rsidRPr="00125405">
        <w:t>Palar</w:t>
      </w:r>
      <w:proofErr w:type="spellEnd"/>
      <w:r w:rsidRPr="00125405">
        <w:t>, R.T, et al.</w:t>
      </w:r>
      <w:r w:rsidR="00854BCB" w:rsidRPr="00125405">
        <w:t>, Journal</w:t>
      </w:r>
      <w:r w:rsidR="00817300" w:rsidRPr="00125405">
        <w:rPr>
          <w:rFonts w:eastAsiaTheme="minorHAnsi"/>
          <w:lang w:val="en-ID"/>
        </w:rPr>
        <w:t xml:space="preserve"> of Scientific Media Engineering Vol.11 No.2, Analysis of the Collapse of the </w:t>
      </w:r>
      <w:proofErr w:type="spellStart"/>
      <w:r w:rsidR="00817300" w:rsidRPr="00125405">
        <w:rPr>
          <w:rFonts w:eastAsiaTheme="minorHAnsi"/>
          <w:lang w:val="en-ID"/>
        </w:rPr>
        <w:t>Kuwil</w:t>
      </w:r>
      <w:proofErr w:type="spellEnd"/>
      <w:r w:rsidR="00817300" w:rsidRPr="00125405">
        <w:rPr>
          <w:rFonts w:eastAsiaTheme="minorHAnsi"/>
          <w:lang w:val="en-ID"/>
        </w:rPr>
        <w:t xml:space="preserve"> – </w:t>
      </w:r>
      <w:proofErr w:type="spellStart"/>
      <w:r w:rsidR="00817300" w:rsidRPr="00125405">
        <w:rPr>
          <w:rFonts w:eastAsiaTheme="minorHAnsi"/>
          <w:lang w:val="en-ID"/>
        </w:rPr>
        <w:t>Kawangkoan</w:t>
      </w:r>
      <w:proofErr w:type="spellEnd"/>
      <w:r w:rsidR="00817300" w:rsidRPr="00125405">
        <w:rPr>
          <w:rFonts w:eastAsiaTheme="minorHAnsi"/>
          <w:lang w:val="en-ID"/>
        </w:rPr>
        <w:t xml:space="preserve"> Reservoir Using the Assistance of the HEC-RAS Program, p. 113-122</w:t>
      </w:r>
      <w:r w:rsidR="00817300" w:rsidRPr="00125405">
        <w:t>, 2021.</w:t>
      </w:r>
    </w:p>
    <w:p w14:paraId="7D2F0269" w14:textId="3CE885F3" w:rsidR="003C4007" w:rsidRPr="00125405" w:rsidRDefault="005306DF" w:rsidP="0056427D">
      <w:pPr>
        <w:pStyle w:val="Reference"/>
      </w:pPr>
      <w:r w:rsidRPr="00125405">
        <w:rPr>
          <w:rFonts w:eastAsiaTheme="minorHAnsi"/>
          <w:lang w:val="en-ID"/>
        </w:rPr>
        <w:t xml:space="preserve">Balogun, O.S, et. al., </w:t>
      </w:r>
      <w:r w:rsidRPr="00125405">
        <w:t xml:space="preserve">Nigerian Journal of Technology (NIJOTECH) Vol. 36, No. 1, </w:t>
      </w:r>
      <w:r w:rsidR="00817300" w:rsidRPr="00125405">
        <w:t xml:space="preserve">Study </w:t>
      </w:r>
      <w:r w:rsidR="00854BCB" w:rsidRPr="00125405">
        <w:t>and</w:t>
      </w:r>
      <w:r w:rsidR="00817300" w:rsidRPr="00125405">
        <w:t xml:space="preserve"> Analysis </w:t>
      </w:r>
      <w:r w:rsidR="00854BCB" w:rsidRPr="00125405">
        <w:t>of</w:t>
      </w:r>
      <w:r w:rsidR="00817300" w:rsidRPr="00125405">
        <w:t xml:space="preserve"> Asa River Hypothetical Dam Break Using </w:t>
      </w:r>
      <w:proofErr w:type="spellStart"/>
      <w:r w:rsidR="00817300" w:rsidRPr="00125405">
        <w:t>Hec</w:t>
      </w:r>
      <w:proofErr w:type="spellEnd"/>
      <w:r w:rsidR="00817300" w:rsidRPr="00125405">
        <w:t>-Ras, pp. 315 – 321, 2017.</w:t>
      </w:r>
    </w:p>
    <w:p w14:paraId="37DB089C" w14:textId="26FC35C9" w:rsidR="00D8632A" w:rsidRPr="00D8632A" w:rsidRDefault="00D8632A" w:rsidP="0056427D">
      <w:pPr>
        <w:pStyle w:val="Reference"/>
      </w:pPr>
      <w:r>
        <w:t xml:space="preserve">Sandi, C.; Nugroho, E. O.; </w:t>
      </w:r>
      <w:proofErr w:type="spellStart"/>
      <w:r>
        <w:t>Cahyono</w:t>
      </w:r>
      <w:proofErr w:type="spellEnd"/>
      <w:r>
        <w:t xml:space="preserve">, M., </w:t>
      </w:r>
      <w:r w:rsidR="00737622" w:rsidRPr="00737622">
        <w:rPr>
          <w:rFonts w:ascii="TimesNewRomanPS-ItalicMT" w:hAnsi="TimesNewRomanPS-ItalicMT" w:cs="TimesNewRomanPS-ItalicMT"/>
          <w:lang w:val="en-ID"/>
        </w:rPr>
        <w:t>Civil Engineering, Environmental, Disaster and Risk Management Symposium 2022</w:t>
      </w:r>
      <w:r w:rsidR="00737622" w:rsidRPr="00737622">
        <w:rPr>
          <w:rFonts w:ascii="TimesNewRomanPS-ItalicMT" w:hAnsi="TimesNewRomanPS-ItalicMT" w:cs="TimesNewRomanPS-ItalicMT"/>
          <w:i/>
          <w:iCs/>
          <w:lang w:val="en-ID"/>
        </w:rPr>
        <w:t xml:space="preserve">, </w:t>
      </w:r>
      <w:proofErr w:type="spellStart"/>
      <w:r w:rsidR="00911927">
        <w:t>Analisis</w:t>
      </w:r>
      <w:proofErr w:type="spellEnd"/>
      <w:r w:rsidR="00911927">
        <w:t xml:space="preserve"> </w:t>
      </w:r>
      <w:proofErr w:type="spellStart"/>
      <w:r w:rsidR="00911927">
        <w:t>Risiko</w:t>
      </w:r>
      <w:proofErr w:type="spellEnd"/>
      <w:r w:rsidR="00911927">
        <w:t xml:space="preserve"> </w:t>
      </w:r>
      <w:proofErr w:type="spellStart"/>
      <w:r w:rsidR="00911927">
        <w:t>Dambreak</w:t>
      </w:r>
      <w:proofErr w:type="spellEnd"/>
      <w:r w:rsidR="00911927">
        <w:t xml:space="preserve"> </w:t>
      </w:r>
      <w:proofErr w:type="spellStart"/>
      <w:r w:rsidR="00911927">
        <w:t>Bendungan</w:t>
      </w:r>
      <w:proofErr w:type="spellEnd"/>
      <w:r w:rsidR="00911927">
        <w:t xml:space="preserve"> </w:t>
      </w:r>
      <w:proofErr w:type="spellStart"/>
      <w:r w:rsidR="00911927">
        <w:t>Jenelata</w:t>
      </w:r>
      <w:proofErr w:type="spellEnd"/>
      <w:r w:rsidR="00911927">
        <w:t xml:space="preserve"> dan Upaya </w:t>
      </w:r>
      <w:proofErr w:type="spellStart"/>
      <w:r w:rsidR="00911927">
        <w:t>Penanggulangannya</w:t>
      </w:r>
      <w:proofErr w:type="spellEnd"/>
      <w:r w:rsidR="00737622">
        <w:t>, 2022.</w:t>
      </w:r>
    </w:p>
    <w:p w14:paraId="02D8D573" w14:textId="1AEE024D" w:rsidR="003C4007" w:rsidRPr="00125405" w:rsidRDefault="005306DF" w:rsidP="0056427D">
      <w:pPr>
        <w:pStyle w:val="Reference"/>
      </w:pPr>
      <w:r w:rsidRPr="00125405">
        <w:rPr>
          <w:rFonts w:eastAsiaTheme="minorHAnsi"/>
          <w:color w:val="000000"/>
          <w:lang w:val="en-ID"/>
        </w:rPr>
        <w:t xml:space="preserve">De </w:t>
      </w:r>
      <w:proofErr w:type="spellStart"/>
      <w:r w:rsidRPr="00125405">
        <w:rPr>
          <w:rFonts w:eastAsiaTheme="minorHAnsi"/>
          <w:color w:val="000000"/>
          <w:lang w:val="en-ID"/>
        </w:rPr>
        <w:t>Moel</w:t>
      </w:r>
      <w:proofErr w:type="spellEnd"/>
      <w:r w:rsidRPr="00125405">
        <w:rPr>
          <w:rFonts w:eastAsiaTheme="minorHAnsi"/>
          <w:color w:val="000000"/>
          <w:lang w:val="en-ID"/>
        </w:rPr>
        <w:t xml:space="preserve">, H.; Bouwer, L.M.; </w:t>
      </w:r>
      <w:proofErr w:type="spellStart"/>
      <w:r w:rsidRPr="00125405">
        <w:rPr>
          <w:rFonts w:eastAsiaTheme="minorHAnsi"/>
          <w:color w:val="000000"/>
          <w:lang w:val="en-ID"/>
        </w:rPr>
        <w:t>Aerts</w:t>
      </w:r>
      <w:proofErr w:type="spellEnd"/>
      <w:r w:rsidRPr="00125405">
        <w:rPr>
          <w:rFonts w:eastAsiaTheme="minorHAnsi"/>
          <w:color w:val="000000"/>
          <w:lang w:val="en-ID"/>
        </w:rPr>
        <w:t xml:space="preserve">, J.C.J.H. Uncertainty and sensitivity of flood risk calculations for a </w:t>
      </w:r>
      <w:proofErr w:type="spellStart"/>
      <w:r w:rsidRPr="00125405">
        <w:rPr>
          <w:rFonts w:eastAsiaTheme="minorHAnsi"/>
          <w:color w:val="000000"/>
          <w:lang w:val="en-ID"/>
        </w:rPr>
        <w:t>dikering</w:t>
      </w:r>
      <w:proofErr w:type="spellEnd"/>
      <w:r w:rsidRPr="00125405">
        <w:rPr>
          <w:rFonts w:eastAsiaTheme="minorHAnsi"/>
          <w:color w:val="000000"/>
          <w:lang w:val="en-ID"/>
        </w:rPr>
        <w:t xml:space="preserve"> in the south of the Netherlands. Sci. Total Environ</w:t>
      </w:r>
      <w:r w:rsidR="00817300" w:rsidRPr="00125405">
        <w:rPr>
          <w:rFonts w:eastAsiaTheme="minorHAnsi"/>
          <w:color w:val="000000"/>
          <w:lang w:val="en-ID"/>
        </w:rPr>
        <w:t xml:space="preserve">, pp. 473–474, 224–234, </w:t>
      </w:r>
      <w:r w:rsidRPr="00125405">
        <w:rPr>
          <w:rFonts w:eastAsiaTheme="minorHAnsi"/>
          <w:color w:val="000000"/>
          <w:lang w:val="en-ID"/>
        </w:rPr>
        <w:t>2014</w:t>
      </w:r>
      <w:r w:rsidR="00817300" w:rsidRPr="00125405">
        <w:rPr>
          <w:rFonts w:eastAsiaTheme="minorHAnsi"/>
          <w:color w:val="000000"/>
          <w:lang w:val="en-ID"/>
        </w:rPr>
        <w:t>.</w:t>
      </w:r>
    </w:p>
    <w:p w14:paraId="1476035D" w14:textId="2BE55FFD" w:rsidR="003C4007" w:rsidRPr="00125405" w:rsidRDefault="005306DF" w:rsidP="0056427D">
      <w:pPr>
        <w:pStyle w:val="Reference"/>
      </w:pPr>
      <w:r w:rsidRPr="00125405">
        <w:rPr>
          <w:rFonts w:eastAsiaTheme="minorHAnsi"/>
          <w:lang w:val="en-ID"/>
        </w:rPr>
        <w:t>Pu, J.H</w:t>
      </w:r>
      <w:r w:rsidR="00817300" w:rsidRPr="00125405">
        <w:rPr>
          <w:rFonts w:eastAsiaTheme="minorHAnsi"/>
          <w:lang w:val="en-ID"/>
        </w:rPr>
        <w:t>.,</w:t>
      </w:r>
      <w:r w:rsidRPr="00125405">
        <w:rPr>
          <w:rFonts w:eastAsiaTheme="minorHAnsi"/>
          <w:lang w:val="en-ID"/>
        </w:rPr>
        <w:t xml:space="preserve"> Shao, S.</w:t>
      </w:r>
      <w:r w:rsidR="00817300" w:rsidRPr="00125405">
        <w:rPr>
          <w:rFonts w:eastAsiaTheme="minorHAnsi"/>
          <w:lang w:val="en-ID"/>
        </w:rPr>
        <w:t>,</w:t>
      </w:r>
      <w:r w:rsidRPr="00125405">
        <w:rPr>
          <w:rFonts w:eastAsiaTheme="minorHAnsi"/>
          <w:lang w:val="en-ID"/>
        </w:rPr>
        <w:t xml:space="preserve"> Huang, Y.</w:t>
      </w:r>
      <w:r w:rsidR="00817300" w:rsidRPr="00125405">
        <w:rPr>
          <w:rFonts w:eastAsiaTheme="minorHAnsi"/>
          <w:lang w:val="en-ID"/>
        </w:rPr>
        <w:t>,</w:t>
      </w:r>
      <w:r w:rsidRPr="00125405">
        <w:rPr>
          <w:rFonts w:eastAsiaTheme="minorHAnsi"/>
          <w:lang w:val="en-ID"/>
        </w:rPr>
        <w:t xml:space="preserve"> Hussain, K.</w:t>
      </w:r>
      <w:r w:rsidR="00817300" w:rsidRPr="00125405">
        <w:rPr>
          <w:rFonts w:eastAsiaTheme="minorHAnsi"/>
          <w:lang w:val="en-ID"/>
        </w:rPr>
        <w:t>,</w:t>
      </w:r>
      <w:r w:rsidRPr="00125405">
        <w:rPr>
          <w:rFonts w:eastAsiaTheme="minorHAnsi"/>
          <w:lang w:val="en-ID"/>
        </w:rPr>
        <w:t xml:space="preserve"> Evaluations of SWEs and SPH numerical modelling techniques for</w:t>
      </w:r>
      <w:r w:rsidR="003C4007" w:rsidRPr="00125405">
        <w:rPr>
          <w:rFonts w:eastAsiaTheme="minorHAnsi"/>
          <w:lang w:val="en-ID"/>
        </w:rPr>
        <w:t xml:space="preserve"> </w:t>
      </w:r>
      <w:r w:rsidRPr="00125405">
        <w:rPr>
          <w:rFonts w:eastAsiaTheme="minorHAnsi"/>
          <w:lang w:val="en-ID"/>
        </w:rPr>
        <w:t xml:space="preserve">dam break flows. Eng. Appl. </w:t>
      </w:r>
      <w:proofErr w:type="spellStart"/>
      <w:r w:rsidRPr="00125405">
        <w:rPr>
          <w:rFonts w:eastAsiaTheme="minorHAnsi"/>
          <w:lang w:val="en-ID"/>
        </w:rPr>
        <w:t>Comput</w:t>
      </w:r>
      <w:proofErr w:type="spellEnd"/>
      <w:r w:rsidRPr="00125405">
        <w:rPr>
          <w:rFonts w:eastAsiaTheme="minorHAnsi"/>
          <w:lang w:val="en-ID"/>
        </w:rPr>
        <w:t>. Fluid Mech</w:t>
      </w:r>
      <w:r w:rsidR="00817300" w:rsidRPr="00125405">
        <w:rPr>
          <w:rFonts w:eastAsiaTheme="minorHAnsi"/>
          <w:lang w:val="en-ID"/>
        </w:rPr>
        <w:t>, pp. 544–563,</w:t>
      </w:r>
      <w:r w:rsidRPr="00125405">
        <w:rPr>
          <w:rFonts w:eastAsiaTheme="minorHAnsi"/>
          <w:lang w:val="en-ID"/>
        </w:rPr>
        <w:t xml:space="preserve"> 2013</w:t>
      </w:r>
      <w:r w:rsidR="00817300" w:rsidRPr="00125405">
        <w:rPr>
          <w:rFonts w:eastAsiaTheme="minorHAnsi"/>
          <w:lang w:val="en-ID"/>
        </w:rPr>
        <w:t>.</w:t>
      </w:r>
    </w:p>
    <w:p w14:paraId="51FC352E" w14:textId="62C40822" w:rsidR="00F51593" w:rsidRPr="00125405" w:rsidRDefault="005306DF" w:rsidP="0056427D">
      <w:pPr>
        <w:pStyle w:val="Reference"/>
      </w:pPr>
      <w:r w:rsidRPr="00125405">
        <w:rPr>
          <w:rFonts w:eastAsiaTheme="minorHAnsi"/>
          <w:lang w:val="en-ID"/>
        </w:rPr>
        <w:t>Albano, R., et al., ISPRS Int. J. Geo-Inf</w:t>
      </w:r>
      <w:r w:rsidR="00817300" w:rsidRPr="00125405">
        <w:rPr>
          <w:rFonts w:eastAsiaTheme="minorHAnsi"/>
          <w:lang w:val="en-ID"/>
        </w:rPr>
        <w:t xml:space="preserve">, </w:t>
      </w:r>
      <w:r w:rsidRPr="00125405">
        <w:rPr>
          <w:rFonts w:eastAsiaTheme="minorHAnsi"/>
          <w:lang w:val="en-ID"/>
        </w:rPr>
        <w:t>A GIS Tool for Mapping Dam-Break Flood Hazards</w:t>
      </w:r>
      <w:r w:rsidR="00F51593" w:rsidRPr="00125405">
        <w:rPr>
          <w:rFonts w:eastAsiaTheme="minorHAnsi"/>
          <w:lang w:val="en-ID"/>
        </w:rPr>
        <w:t xml:space="preserve"> </w:t>
      </w:r>
      <w:r w:rsidRPr="00125405">
        <w:rPr>
          <w:rFonts w:eastAsiaTheme="minorHAnsi"/>
          <w:lang w:val="en-ID"/>
        </w:rPr>
        <w:t>in Italy</w:t>
      </w:r>
      <w:r w:rsidR="00817300" w:rsidRPr="00125405">
        <w:rPr>
          <w:rFonts w:eastAsiaTheme="minorHAnsi"/>
          <w:lang w:val="en-ID"/>
        </w:rPr>
        <w:t>, pp. 250, 2019.</w:t>
      </w:r>
    </w:p>
    <w:p w14:paraId="5C9D0F8F" w14:textId="1BED861D" w:rsidR="00F51593" w:rsidRPr="00125405" w:rsidRDefault="00817300" w:rsidP="0056427D">
      <w:pPr>
        <w:pStyle w:val="Reference"/>
      </w:pPr>
      <w:proofErr w:type="spellStart"/>
      <w:r w:rsidRPr="00125405">
        <w:rPr>
          <w:rFonts w:eastAsiaTheme="minorHAnsi"/>
          <w:color w:val="000000"/>
          <w:lang w:val="en-ID"/>
        </w:rPr>
        <w:t>Jepara</w:t>
      </w:r>
      <w:proofErr w:type="spellEnd"/>
      <w:r w:rsidRPr="00125405">
        <w:rPr>
          <w:rFonts w:eastAsiaTheme="minorHAnsi"/>
          <w:color w:val="000000"/>
          <w:lang w:val="en-ID"/>
        </w:rPr>
        <w:t xml:space="preserve"> Regency Central </w:t>
      </w:r>
      <w:r w:rsidR="00854BCB" w:rsidRPr="00125405">
        <w:rPr>
          <w:rFonts w:eastAsiaTheme="minorHAnsi"/>
          <w:color w:val="000000"/>
          <w:lang w:val="en-ID"/>
        </w:rPr>
        <w:t>Statistical</w:t>
      </w:r>
      <w:r w:rsidRPr="00125405">
        <w:rPr>
          <w:rFonts w:eastAsiaTheme="minorHAnsi"/>
          <w:color w:val="000000"/>
          <w:lang w:val="en-ID"/>
        </w:rPr>
        <w:t xml:space="preserve"> Agency, </w:t>
      </w:r>
      <w:proofErr w:type="spellStart"/>
      <w:r w:rsidR="005306DF" w:rsidRPr="00125405">
        <w:rPr>
          <w:rFonts w:eastAsiaTheme="minorHAnsi"/>
          <w:color w:val="000000"/>
          <w:lang w:val="en-ID"/>
        </w:rPr>
        <w:t>Kalimatan</w:t>
      </w:r>
      <w:proofErr w:type="spellEnd"/>
      <w:r w:rsidR="005306DF" w:rsidRPr="00125405">
        <w:rPr>
          <w:rFonts w:eastAsiaTheme="minorHAnsi"/>
          <w:color w:val="000000"/>
          <w:lang w:val="en-ID"/>
        </w:rPr>
        <w:t xml:space="preserve"> sub-district in figures for 2022, </w:t>
      </w:r>
      <w:r w:rsidRPr="00125405">
        <w:rPr>
          <w:rFonts w:eastAsiaTheme="minorHAnsi"/>
          <w:color w:val="000000"/>
          <w:lang w:val="en-ID"/>
        </w:rPr>
        <w:t>2022.</w:t>
      </w:r>
    </w:p>
    <w:p w14:paraId="675D9F0C" w14:textId="6A5A8EA4" w:rsidR="005306DF" w:rsidRDefault="005306DF" w:rsidP="0056427D">
      <w:pPr>
        <w:pStyle w:val="Reference"/>
      </w:pPr>
      <w:r w:rsidRPr="00125405">
        <w:t>Regulation of the Head of the National Disaster Management Agency</w:t>
      </w:r>
      <w:r w:rsidR="00817300" w:rsidRPr="00125405">
        <w:t>, Regulation No. 02 of 2012 General Guidelines for Disaster Risk Assessment, 2012.</w:t>
      </w:r>
    </w:p>
    <w:p w14:paraId="2F1F0E95" w14:textId="2CF4807F" w:rsidR="00CB5D2C" w:rsidRPr="00CB5D2C" w:rsidRDefault="00CB5D2C" w:rsidP="0056427D">
      <w:pPr>
        <w:pStyle w:val="Reference"/>
      </w:pPr>
      <w:r w:rsidRPr="00CB5D2C">
        <w:t xml:space="preserve">Pratiwi, V.; Kusuma, M. S.B.; </w:t>
      </w:r>
      <w:proofErr w:type="spellStart"/>
      <w:r w:rsidRPr="00CB5D2C">
        <w:t>Kardhana</w:t>
      </w:r>
      <w:proofErr w:type="spellEnd"/>
      <w:r w:rsidRPr="00CB5D2C">
        <w:t xml:space="preserve">, H.; Farid, M., International Journal Of GEOMATE, Nov., 2020, Vol.19, Issue 75, Experimental Study </w:t>
      </w:r>
      <w:r w:rsidR="00854BCB" w:rsidRPr="00CB5D2C">
        <w:t>of</w:t>
      </w:r>
      <w:r w:rsidRPr="00CB5D2C">
        <w:t xml:space="preserve"> Dam Break Flow Generated </w:t>
      </w:r>
      <w:r w:rsidR="003D6DA1" w:rsidRPr="00CB5D2C">
        <w:t>by</w:t>
      </w:r>
      <w:r w:rsidRPr="00CB5D2C">
        <w:t xml:space="preserve"> The Flap Gate In Horizontal Channel, </w:t>
      </w:r>
      <w:r>
        <w:t>p</w:t>
      </w:r>
      <w:r w:rsidRPr="00CB5D2C">
        <w:t xml:space="preserve">p.19-26, 2020. </w:t>
      </w:r>
    </w:p>
    <w:p w14:paraId="436C4F42" w14:textId="77777777" w:rsidR="001C080B" w:rsidRPr="00125405" w:rsidRDefault="001C080B" w:rsidP="001C080B">
      <w:pPr>
        <w:pStyle w:val="Reference"/>
        <w:numPr>
          <w:ilvl w:val="0"/>
          <w:numId w:val="0"/>
        </w:numPr>
        <w:ind w:left="567"/>
      </w:pPr>
    </w:p>
    <w:sectPr w:rsidR="001C080B" w:rsidRPr="00125405" w:rsidSect="001E5B65">
      <w:headerReference w:type="even" r:id="rId17"/>
      <w:headerReference w:type="default" r:id="rId18"/>
      <w:headerReference w:type="first" r:id="rId19"/>
      <w:footerReference w:type="first" r:id="rId20"/>
      <w:pgSz w:w="11907" w:h="16840" w:code="9"/>
      <w:pgMar w:top="2268" w:right="2552" w:bottom="3686" w:left="2268" w:header="1304" w:footer="2211" w:gutter="0"/>
      <w:pgNumType w:start="3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120A" w14:textId="77777777" w:rsidR="002845C9" w:rsidRDefault="002845C9">
      <w:r>
        <w:separator/>
      </w:r>
    </w:p>
  </w:endnote>
  <w:endnote w:type="continuationSeparator" w:id="0">
    <w:p w14:paraId="1EECD86A" w14:textId="77777777" w:rsidR="002845C9" w:rsidRDefault="0028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2B11" w14:textId="38368D60" w:rsidR="002B3443" w:rsidRPr="00854BCB" w:rsidRDefault="00854BCB" w:rsidP="00854BCB">
    <w:pPr>
      <w:pBdr>
        <w:top w:val="single" w:sz="4" w:space="1" w:color="000000"/>
        <w:left w:val="nil"/>
        <w:bottom w:val="nil"/>
        <w:right w:val="nil"/>
        <w:between w:val="nil"/>
      </w:pBdr>
      <w:tabs>
        <w:tab w:val="center" w:pos="4320"/>
        <w:tab w:val="right" w:pos="8640"/>
      </w:tabs>
      <w:rPr>
        <w:rFonts w:ascii="Century Gothic" w:hAnsi="Century Gothic"/>
        <w:color w:val="000000"/>
        <w:sz w:val="20"/>
      </w:rPr>
    </w:pPr>
    <w:r w:rsidRPr="009E7D43">
      <w:rPr>
        <w:rFonts w:ascii="Century Gothic" w:hAnsi="Century Gothic"/>
        <w:color w:val="000000"/>
        <w:sz w:val="20"/>
      </w:rPr>
      <w:t>Copyright © 202</w:t>
    </w:r>
    <w:r w:rsidR="00204F26">
      <w:rPr>
        <w:rFonts w:ascii="Century Gothic" w:hAnsi="Century Gothic"/>
        <w:color w:val="000000"/>
        <w:sz w:val="20"/>
      </w:rPr>
      <w:t>3</w:t>
    </w:r>
    <w:r w:rsidRPr="009E7D43">
      <w:rPr>
        <w:rFonts w:ascii="Century Gothic" w:hAnsi="Century Gothic"/>
        <w:color w:val="000000"/>
        <w:sz w:val="20"/>
      </w:rPr>
      <w:t xml:space="preserve"> Published by ITB, ISSN: 2963-718X</w:t>
    </w:r>
    <w:r w:rsidRPr="009E7D43">
      <w:rPr>
        <w:rFonts w:ascii="Century Gothic" w:hAnsi="Century Gothic"/>
        <w:color w:val="000000"/>
        <w:sz w:val="20"/>
      </w:rPr>
      <w:tab/>
      <w:t xml:space="preserve"> </w:t>
    </w:r>
    <w:r w:rsidRPr="009E7D43">
      <w:rPr>
        <w:rFonts w:ascii="Century Gothic" w:hAnsi="Century Gothic"/>
        <w:color w:val="000000"/>
        <w:sz w:val="20"/>
      </w:rPr>
      <w:fldChar w:fldCharType="begin"/>
    </w:r>
    <w:r w:rsidRPr="009E7D43">
      <w:rPr>
        <w:rFonts w:ascii="Century Gothic" w:hAnsi="Century Gothic"/>
        <w:color w:val="000000"/>
        <w:sz w:val="20"/>
      </w:rPr>
      <w:instrText xml:space="preserve"> PAGE   \* MERGEFORMAT </w:instrText>
    </w:r>
    <w:r w:rsidRPr="009E7D43">
      <w:rPr>
        <w:rFonts w:ascii="Century Gothic" w:hAnsi="Century Gothic"/>
        <w:color w:val="000000"/>
        <w:sz w:val="20"/>
      </w:rPr>
      <w:fldChar w:fldCharType="separate"/>
    </w:r>
    <w:r>
      <w:rPr>
        <w:rFonts w:ascii="Century Gothic" w:hAnsi="Century Gothic"/>
        <w:color w:val="000000"/>
        <w:sz w:val="20"/>
      </w:rPr>
      <w:t>194</w:t>
    </w:r>
    <w:r w:rsidRPr="009E7D43">
      <w:rPr>
        <w:rFonts w:ascii="Century Gothic" w:hAnsi="Century Gothic"/>
        <w:noProof/>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DFC2" w14:textId="77777777" w:rsidR="002845C9" w:rsidRDefault="002845C9">
      <w:r>
        <w:separator/>
      </w:r>
    </w:p>
  </w:footnote>
  <w:footnote w:type="continuationSeparator" w:id="0">
    <w:p w14:paraId="0665247C" w14:textId="77777777" w:rsidR="002845C9" w:rsidRDefault="0028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E1C6" w14:textId="578D8E92" w:rsidR="001476B6" w:rsidRDefault="005350C2" w:rsidP="005350C2">
    <w:pPr>
      <w:pStyle w:val="AuthorHeader"/>
      <w:tabs>
        <w:tab w:val="clear" w:pos="4320"/>
        <w:tab w:val="clear" w:pos="8640"/>
        <w:tab w:val="center" w:pos="3544"/>
      </w:tabs>
      <w:jc w:val="left"/>
    </w:pPr>
    <w:r>
      <w:t xml:space="preserve">Flood Hazard Assessment in </w:t>
    </w:r>
    <w:proofErr w:type="spellStart"/>
    <w:r>
      <w:t>Kalinyamatan</w:t>
    </w:r>
    <w:proofErr w:type="spellEnd"/>
    <w:r>
      <w:t xml:space="preserve"> District</w:t>
    </w:r>
    <w:r>
      <w:tab/>
    </w:r>
    <w:r>
      <w:tab/>
      <w:t xml:space="preserve">   </w:t>
    </w:r>
    <w:r w:rsidRPr="00793B78">
      <w:rPr>
        <w:rStyle w:val="PageNumber"/>
      </w:rPr>
      <w:fldChar w:fldCharType="begin"/>
    </w:r>
    <w:r w:rsidRPr="00793B78">
      <w:rPr>
        <w:rStyle w:val="PageNumber"/>
      </w:rPr>
      <w:instrText xml:space="preserve"> PAGE </w:instrText>
    </w:r>
    <w:r w:rsidRPr="00793B78">
      <w:rPr>
        <w:rStyle w:val="PageNumber"/>
      </w:rPr>
      <w:fldChar w:fldCharType="separate"/>
    </w:r>
    <w:r>
      <w:rPr>
        <w:rStyle w:val="PageNumber"/>
      </w:rPr>
      <w:t>355</w:t>
    </w:r>
    <w:r w:rsidRPr="00793B78">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6CF" w14:textId="3A9B1DDE" w:rsidR="001476B6" w:rsidRPr="005350C2" w:rsidRDefault="005350C2" w:rsidP="005350C2">
    <w:pPr>
      <w:pStyle w:val="AuthorHeader"/>
      <w:tabs>
        <w:tab w:val="clear" w:pos="4320"/>
        <w:tab w:val="clear" w:pos="8640"/>
        <w:tab w:val="center" w:pos="3544"/>
      </w:tabs>
      <w:jc w:val="left"/>
      <w:rPr>
        <w:i/>
        <w:iCs/>
      </w:rPr>
    </w:pPr>
    <w:r w:rsidRPr="00793B78">
      <w:rPr>
        <w:rStyle w:val="PageNumber"/>
      </w:rPr>
      <w:fldChar w:fldCharType="begin"/>
    </w:r>
    <w:r w:rsidRPr="00793B78">
      <w:rPr>
        <w:rStyle w:val="PageNumber"/>
      </w:rPr>
      <w:instrText xml:space="preserve"> PAGE </w:instrText>
    </w:r>
    <w:r w:rsidRPr="00793B78">
      <w:rPr>
        <w:rStyle w:val="PageNumber"/>
      </w:rPr>
      <w:fldChar w:fldCharType="separate"/>
    </w:r>
    <w:r>
      <w:rPr>
        <w:rStyle w:val="PageNumber"/>
      </w:rPr>
      <w:t>2</w:t>
    </w:r>
    <w:r w:rsidRPr="00793B78">
      <w:rPr>
        <w:rStyle w:val="PageNumber"/>
      </w:rPr>
      <w:fldChar w:fldCharType="end"/>
    </w:r>
    <w:r>
      <w:rPr>
        <w:rStyle w:val="PageNumber"/>
      </w:rPr>
      <w:tab/>
    </w:r>
    <w:r w:rsidRPr="005350C2">
      <w:t xml:space="preserve">Tania </w:t>
    </w:r>
    <w:proofErr w:type="spellStart"/>
    <w:r w:rsidRPr="005350C2">
      <w:t>Sinayangsih</w:t>
    </w:r>
    <w:proofErr w:type="spellEnd"/>
    <w:r w:rsidRPr="005350C2">
      <w:t xml:space="preserve">, </w:t>
    </w:r>
    <w:r w:rsidRPr="005350C2">
      <w:rPr>
        <w:i/>
        <w:iCs/>
      </w:rPr>
      <w:t>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0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2016"/>
    </w:tblGrid>
    <w:tr w:rsidR="00854BCB" w:rsidRPr="00086BEA" w14:paraId="27AFC4E5" w14:textId="77777777" w:rsidTr="007C6D92">
      <w:tc>
        <w:tcPr>
          <w:tcW w:w="6030" w:type="dxa"/>
        </w:tcPr>
        <w:p w14:paraId="56361D5E" w14:textId="77777777" w:rsidR="00854BCB" w:rsidRPr="0023693C" w:rsidRDefault="00854BCB" w:rsidP="00854BCB">
          <w:pPr>
            <w:rPr>
              <w:rFonts w:ascii="Century Gothic" w:eastAsia="Century Gothic" w:hAnsi="Century Gothic" w:cs="Century Gothic"/>
              <w:b/>
              <w:bCs/>
              <w:color w:val="000000"/>
              <w:sz w:val="20"/>
            </w:rPr>
          </w:pPr>
          <w:bookmarkStart w:id="2" w:name="_Hlk131683398"/>
          <w:r w:rsidRPr="0023693C">
            <w:rPr>
              <w:rFonts w:ascii="Century Gothic" w:eastAsia="Century Gothic" w:hAnsi="Century Gothic" w:cs="Century Gothic"/>
              <w:b/>
              <w:bCs/>
              <w:color w:val="000000"/>
              <w:sz w:val="20"/>
            </w:rPr>
            <w:t xml:space="preserve">Proceedings of the </w:t>
          </w:r>
          <w:r>
            <w:rPr>
              <w:rFonts w:ascii="Century Gothic" w:eastAsia="Century Gothic" w:hAnsi="Century Gothic" w:cs="Century Gothic"/>
              <w:b/>
              <w:bCs/>
              <w:color w:val="000000"/>
              <w:sz w:val="20"/>
            </w:rPr>
            <w:t>3</w:t>
          </w:r>
          <w:r>
            <w:rPr>
              <w:rFonts w:ascii="Century Gothic" w:eastAsia="Century Gothic" w:hAnsi="Century Gothic" w:cs="Century Gothic"/>
              <w:b/>
              <w:bCs/>
              <w:color w:val="000000"/>
              <w:sz w:val="20"/>
              <w:vertAlign w:val="superscript"/>
            </w:rPr>
            <w:t>rd</w:t>
          </w:r>
          <w:r w:rsidRPr="0023693C">
            <w:rPr>
              <w:rFonts w:ascii="Century Gothic" w:eastAsia="Century Gothic" w:hAnsi="Century Gothic" w:cs="Century Gothic"/>
              <w:b/>
              <w:bCs/>
              <w:color w:val="000000"/>
              <w:sz w:val="20"/>
            </w:rPr>
            <w:t xml:space="preserve"> ITB Graduate School Conference</w:t>
          </w:r>
        </w:p>
        <w:p w14:paraId="7511808D" w14:textId="77777777" w:rsidR="00854BCB" w:rsidRPr="006C563E" w:rsidRDefault="00854BCB" w:rsidP="00854BCB">
          <w:pPr>
            <w:rPr>
              <w:rFonts w:ascii="Century Gothic" w:eastAsia="Century Gothic" w:hAnsi="Century Gothic" w:cs="Century Gothic"/>
              <w:color w:val="000000"/>
              <w:sz w:val="20"/>
            </w:rPr>
          </w:pPr>
          <w:r>
            <w:rPr>
              <w:rFonts w:ascii="Century Gothic" w:eastAsia="Century Gothic" w:hAnsi="Century Gothic" w:cs="Century Gothic"/>
              <w:color w:val="000000"/>
              <w:sz w:val="20"/>
            </w:rPr>
            <w:t xml:space="preserve">Enhancing Creativity in Research Through Developing Innovative Capabilities </w:t>
          </w:r>
        </w:p>
        <w:p w14:paraId="3B7DA685" w14:textId="77777777" w:rsidR="00854BCB" w:rsidRPr="00B14E62" w:rsidRDefault="00854BCB" w:rsidP="00854BCB">
          <w:pPr>
            <w:pStyle w:val="Header"/>
            <w:rPr>
              <w:rFonts w:ascii="Century Gothic" w:hAnsi="Century Gothic"/>
              <w:sz w:val="20"/>
            </w:rPr>
          </w:pPr>
          <w:r>
            <w:rPr>
              <w:rFonts w:ascii="Century Gothic" w:eastAsia="Century Gothic" w:hAnsi="Century Gothic" w:cs="Century Gothic"/>
              <w:color w:val="000000"/>
              <w:sz w:val="20"/>
            </w:rPr>
            <w:t>December</w:t>
          </w:r>
          <w:r w:rsidRPr="006C563E">
            <w:rPr>
              <w:rFonts w:ascii="Century Gothic" w:eastAsia="Century Gothic" w:hAnsi="Century Gothic" w:cs="Century Gothic"/>
              <w:color w:val="000000"/>
              <w:sz w:val="20"/>
            </w:rPr>
            <w:t xml:space="preserve"> 21, 202</w:t>
          </w:r>
          <w:r>
            <w:rPr>
              <w:rFonts w:ascii="Century Gothic" w:eastAsia="Century Gothic" w:hAnsi="Century Gothic" w:cs="Century Gothic"/>
              <w:color w:val="000000"/>
              <w:sz w:val="20"/>
            </w:rPr>
            <w:t>2</w:t>
          </w:r>
        </w:p>
      </w:tc>
      <w:tc>
        <w:tcPr>
          <w:tcW w:w="2016" w:type="dxa"/>
        </w:tcPr>
        <w:p w14:paraId="5E6A1B8C" w14:textId="77777777" w:rsidR="00854BCB" w:rsidRPr="00625193" w:rsidRDefault="00854BCB" w:rsidP="00854BCB">
          <w:pPr>
            <w:pStyle w:val="Header"/>
            <w:ind w:left="-124"/>
            <w:rPr>
              <w:rFonts w:ascii="Century Gothic" w:hAnsi="Century Gothic"/>
              <w:sz w:val="20"/>
            </w:rPr>
          </w:pPr>
          <w:r w:rsidRPr="00625193">
            <w:rPr>
              <w:rFonts w:ascii="Century Gothic" w:hAnsi="Century Gothic"/>
              <w:sz w:val="20"/>
            </w:rPr>
            <w:t>ISSN: 2963-718X</w:t>
          </w:r>
        </w:p>
      </w:tc>
    </w:tr>
    <w:bookmarkEnd w:id="2"/>
  </w:tbl>
  <w:p w14:paraId="23AD8383" w14:textId="77777777" w:rsidR="00AC08DA" w:rsidRDefault="00AC08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F06"/>
    <w:multiLevelType w:val="hybridMultilevel"/>
    <w:tmpl w:val="96280B72"/>
    <w:lvl w:ilvl="0" w:tplc="B392746E">
      <w:start w:val="1"/>
      <w:numFmt w:val="decimal"/>
      <w:lvlText w:val="4.1.%1"/>
      <w:lvlJc w:val="left"/>
      <w:pPr>
        <w:ind w:left="864" w:hanging="360"/>
      </w:pPr>
      <w:rPr>
        <w:rFonts w:hint="default"/>
      </w:rPr>
    </w:lvl>
    <w:lvl w:ilvl="1" w:tplc="38090019" w:tentative="1">
      <w:start w:val="1"/>
      <w:numFmt w:val="lowerLetter"/>
      <w:lvlText w:val="%2."/>
      <w:lvlJc w:val="left"/>
      <w:pPr>
        <w:ind w:left="1584" w:hanging="360"/>
      </w:pPr>
    </w:lvl>
    <w:lvl w:ilvl="2" w:tplc="3809001B" w:tentative="1">
      <w:start w:val="1"/>
      <w:numFmt w:val="lowerRoman"/>
      <w:lvlText w:val="%3."/>
      <w:lvlJc w:val="right"/>
      <w:pPr>
        <w:ind w:left="2304" w:hanging="180"/>
      </w:pPr>
    </w:lvl>
    <w:lvl w:ilvl="3" w:tplc="3809000F" w:tentative="1">
      <w:start w:val="1"/>
      <w:numFmt w:val="decimal"/>
      <w:lvlText w:val="%4."/>
      <w:lvlJc w:val="left"/>
      <w:pPr>
        <w:ind w:left="3024" w:hanging="360"/>
      </w:pPr>
    </w:lvl>
    <w:lvl w:ilvl="4" w:tplc="38090019" w:tentative="1">
      <w:start w:val="1"/>
      <w:numFmt w:val="lowerLetter"/>
      <w:lvlText w:val="%5."/>
      <w:lvlJc w:val="left"/>
      <w:pPr>
        <w:ind w:left="3744" w:hanging="360"/>
      </w:pPr>
    </w:lvl>
    <w:lvl w:ilvl="5" w:tplc="3809001B" w:tentative="1">
      <w:start w:val="1"/>
      <w:numFmt w:val="lowerRoman"/>
      <w:lvlText w:val="%6."/>
      <w:lvlJc w:val="right"/>
      <w:pPr>
        <w:ind w:left="4464" w:hanging="180"/>
      </w:pPr>
    </w:lvl>
    <w:lvl w:ilvl="6" w:tplc="3809000F" w:tentative="1">
      <w:start w:val="1"/>
      <w:numFmt w:val="decimal"/>
      <w:lvlText w:val="%7."/>
      <w:lvlJc w:val="left"/>
      <w:pPr>
        <w:ind w:left="5184" w:hanging="360"/>
      </w:pPr>
    </w:lvl>
    <w:lvl w:ilvl="7" w:tplc="38090019" w:tentative="1">
      <w:start w:val="1"/>
      <w:numFmt w:val="lowerLetter"/>
      <w:lvlText w:val="%8."/>
      <w:lvlJc w:val="left"/>
      <w:pPr>
        <w:ind w:left="5904" w:hanging="360"/>
      </w:pPr>
    </w:lvl>
    <w:lvl w:ilvl="8" w:tplc="3809001B" w:tentative="1">
      <w:start w:val="1"/>
      <w:numFmt w:val="lowerRoman"/>
      <w:lvlText w:val="%9."/>
      <w:lvlJc w:val="right"/>
      <w:pPr>
        <w:ind w:left="6624" w:hanging="180"/>
      </w:pPr>
    </w:lvl>
  </w:abstractNum>
  <w:abstractNum w:abstractNumId="1" w15:restartNumberingAfterBreak="0">
    <w:nsid w:val="04A67B33"/>
    <w:multiLevelType w:val="hybridMultilevel"/>
    <w:tmpl w:val="3D86AC52"/>
    <w:lvl w:ilvl="0" w:tplc="78189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95142"/>
    <w:multiLevelType w:val="multilevel"/>
    <w:tmpl w:val="FA902BE8"/>
    <w:lvl w:ilvl="0">
      <w:start w:val="1"/>
      <w:numFmt w:val="decimal"/>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 w15:restartNumberingAfterBreak="0">
    <w:nsid w:val="0B002498"/>
    <w:multiLevelType w:val="multilevel"/>
    <w:tmpl w:val="2CBA21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92231"/>
    <w:multiLevelType w:val="hybridMultilevel"/>
    <w:tmpl w:val="251AC30A"/>
    <w:lvl w:ilvl="0" w:tplc="38090001">
      <w:start w:val="1"/>
      <w:numFmt w:val="bullet"/>
      <w:lvlText w:val=""/>
      <w:lvlJc w:val="left"/>
      <w:pPr>
        <w:ind w:left="864" w:hanging="360"/>
      </w:pPr>
      <w:rPr>
        <w:rFonts w:ascii="Symbol" w:hAnsi="Symbol" w:hint="default"/>
      </w:rPr>
    </w:lvl>
    <w:lvl w:ilvl="1" w:tplc="38090003" w:tentative="1">
      <w:start w:val="1"/>
      <w:numFmt w:val="bullet"/>
      <w:lvlText w:val="o"/>
      <w:lvlJc w:val="left"/>
      <w:pPr>
        <w:ind w:left="1584" w:hanging="360"/>
      </w:pPr>
      <w:rPr>
        <w:rFonts w:ascii="Courier New" w:hAnsi="Courier New" w:cs="Courier New" w:hint="default"/>
      </w:rPr>
    </w:lvl>
    <w:lvl w:ilvl="2" w:tplc="38090005" w:tentative="1">
      <w:start w:val="1"/>
      <w:numFmt w:val="bullet"/>
      <w:lvlText w:val=""/>
      <w:lvlJc w:val="left"/>
      <w:pPr>
        <w:ind w:left="2304" w:hanging="360"/>
      </w:pPr>
      <w:rPr>
        <w:rFonts w:ascii="Wingdings" w:hAnsi="Wingdings" w:hint="default"/>
      </w:rPr>
    </w:lvl>
    <w:lvl w:ilvl="3" w:tplc="38090001" w:tentative="1">
      <w:start w:val="1"/>
      <w:numFmt w:val="bullet"/>
      <w:lvlText w:val=""/>
      <w:lvlJc w:val="left"/>
      <w:pPr>
        <w:ind w:left="3024" w:hanging="360"/>
      </w:pPr>
      <w:rPr>
        <w:rFonts w:ascii="Symbol" w:hAnsi="Symbol" w:hint="default"/>
      </w:rPr>
    </w:lvl>
    <w:lvl w:ilvl="4" w:tplc="38090003" w:tentative="1">
      <w:start w:val="1"/>
      <w:numFmt w:val="bullet"/>
      <w:lvlText w:val="o"/>
      <w:lvlJc w:val="left"/>
      <w:pPr>
        <w:ind w:left="3744" w:hanging="360"/>
      </w:pPr>
      <w:rPr>
        <w:rFonts w:ascii="Courier New" w:hAnsi="Courier New" w:cs="Courier New" w:hint="default"/>
      </w:rPr>
    </w:lvl>
    <w:lvl w:ilvl="5" w:tplc="38090005" w:tentative="1">
      <w:start w:val="1"/>
      <w:numFmt w:val="bullet"/>
      <w:lvlText w:val=""/>
      <w:lvlJc w:val="left"/>
      <w:pPr>
        <w:ind w:left="4464" w:hanging="360"/>
      </w:pPr>
      <w:rPr>
        <w:rFonts w:ascii="Wingdings" w:hAnsi="Wingdings" w:hint="default"/>
      </w:rPr>
    </w:lvl>
    <w:lvl w:ilvl="6" w:tplc="38090001" w:tentative="1">
      <w:start w:val="1"/>
      <w:numFmt w:val="bullet"/>
      <w:lvlText w:val=""/>
      <w:lvlJc w:val="left"/>
      <w:pPr>
        <w:ind w:left="5184" w:hanging="360"/>
      </w:pPr>
      <w:rPr>
        <w:rFonts w:ascii="Symbol" w:hAnsi="Symbol" w:hint="default"/>
      </w:rPr>
    </w:lvl>
    <w:lvl w:ilvl="7" w:tplc="38090003" w:tentative="1">
      <w:start w:val="1"/>
      <w:numFmt w:val="bullet"/>
      <w:lvlText w:val="o"/>
      <w:lvlJc w:val="left"/>
      <w:pPr>
        <w:ind w:left="5904" w:hanging="360"/>
      </w:pPr>
      <w:rPr>
        <w:rFonts w:ascii="Courier New" w:hAnsi="Courier New" w:cs="Courier New" w:hint="default"/>
      </w:rPr>
    </w:lvl>
    <w:lvl w:ilvl="8" w:tplc="38090005" w:tentative="1">
      <w:start w:val="1"/>
      <w:numFmt w:val="bullet"/>
      <w:lvlText w:val=""/>
      <w:lvlJc w:val="left"/>
      <w:pPr>
        <w:ind w:left="6624" w:hanging="360"/>
      </w:pPr>
      <w:rPr>
        <w:rFonts w:ascii="Wingdings" w:hAnsi="Wingdings" w:hint="default"/>
      </w:rPr>
    </w:lvl>
  </w:abstractNum>
  <w:abstractNum w:abstractNumId="5" w15:restartNumberingAfterBreak="0">
    <w:nsid w:val="0ED83527"/>
    <w:multiLevelType w:val="hybridMultilevel"/>
    <w:tmpl w:val="CC406370"/>
    <w:lvl w:ilvl="0" w:tplc="F36ACFE2">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327693"/>
    <w:multiLevelType w:val="multilevel"/>
    <w:tmpl w:val="81123148"/>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11AF22F7"/>
    <w:multiLevelType w:val="multilevel"/>
    <w:tmpl w:val="B3B82CD6"/>
    <w:lvl w:ilvl="0">
      <w:start w:val="1"/>
      <w:numFmt w:val="decimal"/>
      <w:pStyle w:val="Tabel"/>
      <w:lvlText w:val="Tabel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11F76940"/>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23D4F05"/>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42D37A9"/>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D602788"/>
    <w:multiLevelType w:val="multilevel"/>
    <w:tmpl w:val="ED30C85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076392"/>
    <w:multiLevelType w:val="multilevel"/>
    <w:tmpl w:val="27CC093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7E66B9F"/>
    <w:multiLevelType w:val="hybridMultilevel"/>
    <w:tmpl w:val="3C528428"/>
    <w:lvl w:ilvl="0" w:tplc="2EF01606">
      <w:start w:val="1"/>
      <w:numFmt w:val="bullet"/>
      <w:lvlText w:val=""/>
      <w:lvlJc w:val="left"/>
      <w:pPr>
        <w:ind w:left="720" w:hanging="360"/>
      </w:pPr>
      <w:rPr>
        <w:rFonts w:ascii="Wingdings" w:eastAsia="MS Mincho" w:hAnsi="Wingdings"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D6C387B"/>
    <w:multiLevelType w:val="multilevel"/>
    <w:tmpl w:val="C896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D67116"/>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7" w15:restartNumberingAfterBreak="0">
    <w:nsid w:val="2F8E14CC"/>
    <w:multiLevelType w:val="multilevel"/>
    <w:tmpl w:val="D7963AB8"/>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936A65"/>
    <w:multiLevelType w:val="hybridMultilevel"/>
    <w:tmpl w:val="1BFC1650"/>
    <w:lvl w:ilvl="0" w:tplc="223A8832">
      <w:start w:val="1"/>
      <w:numFmt w:val="decimal"/>
      <w:lvlText w:val="[%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7DC2731"/>
    <w:multiLevelType w:val="hybridMultilevel"/>
    <w:tmpl w:val="3EEC70AE"/>
    <w:lvl w:ilvl="0" w:tplc="917EFAAC">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0" w15:restartNumberingAfterBreak="0">
    <w:nsid w:val="39455DEE"/>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3A877D64"/>
    <w:multiLevelType w:val="singleLevel"/>
    <w:tmpl w:val="C11E2664"/>
    <w:lvl w:ilvl="0">
      <w:start w:val="1"/>
      <w:numFmt w:val="decimal"/>
      <w:pStyle w:val="References"/>
      <w:lvlText w:val="[%1]"/>
      <w:lvlJc w:val="left"/>
      <w:pPr>
        <w:tabs>
          <w:tab w:val="num" w:pos="360"/>
        </w:tabs>
        <w:ind w:left="360" w:hanging="360"/>
      </w:pPr>
      <w:rPr>
        <w:b w:val="0"/>
        <w:bCs w:val="0"/>
      </w:rPr>
    </w:lvl>
  </w:abstractNum>
  <w:abstractNum w:abstractNumId="23" w15:restartNumberingAfterBreak="0">
    <w:nsid w:val="3A965199"/>
    <w:multiLevelType w:val="multilevel"/>
    <w:tmpl w:val="299A7C7A"/>
    <w:lvl w:ilvl="0">
      <w:start w:val="1"/>
      <w:numFmt w:val="decimal"/>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F71381"/>
    <w:multiLevelType w:val="multilevel"/>
    <w:tmpl w:val="6CE4CE42"/>
    <w:lvl w:ilvl="0">
      <w:start w:val="8"/>
      <w:numFmt w:val="decimal"/>
      <w:pStyle w:val="Table"/>
      <w:lvlText w:val="Table %1"/>
      <w:lvlJc w:val="left"/>
      <w:pPr>
        <w:tabs>
          <w:tab w:val="num" w:pos="1134"/>
        </w:tabs>
        <w:ind w:left="851" w:hanging="567"/>
      </w:pPr>
      <w:rPr>
        <w:b/>
        <w:bCs/>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42532911"/>
    <w:multiLevelType w:val="multilevel"/>
    <w:tmpl w:val="56D4942E"/>
    <w:lvl w:ilvl="0">
      <w:start w:val="1"/>
      <w:numFmt w:val="decimal"/>
      <w:suff w:val="space"/>
      <w:lvlText w:val="Table %1"/>
      <w:lvlJc w:val="left"/>
      <w:pPr>
        <w:ind w:left="567" w:hanging="567"/>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43136463"/>
    <w:multiLevelType w:val="multilevel"/>
    <w:tmpl w:val="FB60567A"/>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4776B0"/>
    <w:multiLevelType w:val="multilevel"/>
    <w:tmpl w:val="7B40DC2E"/>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455E6D42"/>
    <w:multiLevelType w:val="multilevel"/>
    <w:tmpl w:val="839EA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482AA3"/>
    <w:multiLevelType w:val="multilevel"/>
    <w:tmpl w:val="54DE5A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2252BD1"/>
    <w:multiLevelType w:val="multilevel"/>
    <w:tmpl w:val="E21CD7BA"/>
    <w:lvl w:ilvl="0">
      <w:start w:val="1"/>
      <w:numFmt w:val="decimal"/>
      <w:suff w:val="space"/>
      <w:lvlText w:val="Figure %1"/>
      <w:lvlJc w:val="left"/>
      <w:pPr>
        <w:ind w:left="0"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52B83444"/>
    <w:multiLevelType w:val="multilevel"/>
    <w:tmpl w:val="ACA01CF2"/>
    <w:lvl w:ilvl="0">
      <w:start w:val="1"/>
      <w:numFmt w:val="decimal"/>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3" w15:restartNumberingAfterBreak="0">
    <w:nsid w:val="582427F4"/>
    <w:multiLevelType w:val="hybridMultilevel"/>
    <w:tmpl w:val="DEE2118E"/>
    <w:lvl w:ilvl="0" w:tplc="154C59B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D4C98"/>
    <w:multiLevelType w:val="multilevel"/>
    <w:tmpl w:val="2612F150"/>
    <w:lvl w:ilvl="0">
      <w:start w:val="1"/>
      <w:numFmt w:val="decimal"/>
      <w:lvlText w:val="Figure %1"/>
      <w:lvlJc w:val="left"/>
      <w:pPr>
        <w:tabs>
          <w:tab w:val="num" w:pos="1134"/>
        </w:tabs>
        <w:ind w:left="284" w:firstLine="0"/>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5" w15:restartNumberingAfterBreak="0">
    <w:nsid w:val="5DC87FD9"/>
    <w:multiLevelType w:val="multilevel"/>
    <w:tmpl w:val="ED30C85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5E216E5C"/>
    <w:multiLevelType w:val="multilevel"/>
    <w:tmpl w:val="039A9ADA"/>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80BF2"/>
    <w:multiLevelType w:val="hybridMultilevel"/>
    <w:tmpl w:val="1BDE70E0"/>
    <w:lvl w:ilvl="0" w:tplc="6ABE7056">
      <w:start w:val="7"/>
      <w:numFmt w:val="bullet"/>
      <w:lvlText w:val="-"/>
      <w:lvlJc w:val="left"/>
      <w:pPr>
        <w:tabs>
          <w:tab w:val="num" w:pos="720"/>
        </w:tabs>
        <w:ind w:left="72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39B0366"/>
    <w:multiLevelType w:val="multilevel"/>
    <w:tmpl w:val="2238367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4CC330A"/>
    <w:multiLevelType w:val="multilevel"/>
    <w:tmpl w:val="99DC142E"/>
    <w:lvl w:ilvl="0">
      <w:start w:val="4"/>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484A50"/>
    <w:multiLevelType w:val="hybridMultilevel"/>
    <w:tmpl w:val="8800D8EC"/>
    <w:lvl w:ilvl="0" w:tplc="A4FCD6DE">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2" w15:restartNumberingAfterBreak="0">
    <w:nsid w:val="76ED352D"/>
    <w:multiLevelType w:val="hybridMultilevel"/>
    <w:tmpl w:val="F880E6A2"/>
    <w:lvl w:ilvl="0" w:tplc="4EEAD4B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3" w15:restartNumberingAfterBreak="0">
    <w:nsid w:val="78692A46"/>
    <w:multiLevelType w:val="multilevel"/>
    <w:tmpl w:val="683C569C"/>
    <w:lvl w:ilvl="0">
      <w:start w:val="1"/>
      <w:numFmt w:val="decimal"/>
      <w:pStyle w:val="Gambar"/>
      <w:lvlText w:val="Gambar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44" w15:restartNumberingAfterBreak="0">
    <w:nsid w:val="7D9C2396"/>
    <w:multiLevelType w:val="hybridMultilevel"/>
    <w:tmpl w:val="EE40C68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26717496">
    <w:abstractNumId w:val="24"/>
  </w:num>
  <w:num w:numId="2" w16cid:durableId="1009256726">
    <w:abstractNumId w:val="37"/>
  </w:num>
  <w:num w:numId="3" w16cid:durableId="139466544">
    <w:abstractNumId w:val="35"/>
  </w:num>
  <w:num w:numId="4" w16cid:durableId="1348797973">
    <w:abstractNumId w:val="10"/>
  </w:num>
  <w:num w:numId="5" w16cid:durableId="1522665415">
    <w:abstractNumId w:val="21"/>
  </w:num>
  <w:num w:numId="6" w16cid:durableId="2092657232">
    <w:abstractNumId w:val="31"/>
  </w:num>
  <w:num w:numId="7" w16cid:durableId="1639796144">
    <w:abstractNumId w:val="5"/>
  </w:num>
  <w:num w:numId="8" w16cid:durableId="1943102668">
    <w:abstractNumId w:val="14"/>
  </w:num>
  <w:num w:numId="9" w16cid:durableId="440535785">
    <w:abstractNumId w:val="5"/>
    <w:lvlOverride w:ilvl="0">
      <w:startOverride w:val="1"/>
    </w:lvlOverride>
  </w:num>
  <w:num w:numId="10" w16cid:durableId="1073432995">
    <w:abstractNumId w:val="29"/>
  </w:num>
  <w:num w:numId="11" w16cid:durableId="1492989257">
    <w:abstractNumId w:val="17"/>
  </w:num>
  <w:num w:numId="12" w16cid:durableId="937253391">
    <w:abstractNumId w:val="38"/>
  </w:num>
  <w:num w:numId="13" w16cid:durableId="1023435186">
    <w:abstractNumId w:val="38"/>
    <w:lvlOverride w:ilvl="0">
      <w:startOverride w:val="1"/>
    </w:lvlOverride>
  </w:num>
  <w:num w:numId="14" w16cid:durableId="1841501638">
    <w:abstractNumId w:val="12"/>
  </w:num>
  <w:num w:numId="15" w16cid:durableId="615216338">
    <w:abstractNumId w:val="8"/>
  </w:num>
  <w:num w:numId="16" w16cid:durableId="1182353308">
    <w:abstractNumId w:val="7"/>
  </w:num>
  <w:num w:numId="17" w16cid:durableId="1928685540">
    <w:abstractNumId w:val="38"/>
    <w:lvlOverride w:ilvl="0">
      <w:startOverride w:val="1"/>
    </w:lvlOverride>
  </w:num>
  <w:num w:numId="18" w16cid:durableId="1483741764">
    <w:abstractNumId w:val="11"/>
  </w:num>
  <w:num w:numId="19" w16cid:durableId="952395788">
    <w:abstractNumId w:val="20"/>
  </w:num>
  <w:num w:numId="20" w16cid:durableId="1329673814">
    <w:abstractNumId w:val="9"/>
  </w:num>
  <w:num w:numId="21" w16cid:durableId="591205314">
    <w:abstractNumId w:val="26"/>
  </w:num>
  <w:num w:numId="22" w16cid:durableId="1285500301">
    <w:abstractNumId w:val="6"/>
  </w:num>
  <w:num w:numId="23" w16cid:durableId="772288506">
    <w:abstractNumId w:val="34"/>
  </w:num>
  <w:num w:numId="24" w16cid:durableId="444275863">
    <w:abstractNumId w:val="43"/>
  </w:num>
  <w:num w:numId="25" w16cid:durableId="759831069">
    <w:abstractNumId w:val="15"/>
  </w:num>
  <w:num w:numId="26" w16cid:durableId="525799051">
    <w:abstractNumId w:val="2"/>
  </w:num>
  <w:num w:numId="27" w16cid:durableId="1117722253">
    <w:abstractNumId w:val="32"/>
  </w:num>
  <w:num w:numId="28" w16cid:durableId="1743526991">
    <w:abstractNumId w:val="25"/>
  </w:num>
  <w:num w:numId="29" w16cid:durableId="2080931783">
    <w:abstractNumId w:val="28"/>
  </w:num>
  <w:num w:numId="30" w16cid:durableId="1202552211">
    <w:abstractNumId w:val="23"/>
  </w:num>
  <w:num w:numId="31" w16cid:durableId="1853104125">
    <w:abstractNumId w:val="30"/>
  </w:num>
  <w:num w:numId="32" w16cid:durableId="1949265675">
    <w:abstractNumId w:val="1"/>
  </w:num>
  <w:num w:numId="33" w16cid:durableId="1954021467">
    <w:abstractNumId w:val="33"/>
  </w:num>
  <w:num w:numId="34" w16cid:durableId="484201298">
    <w:abstractNumId w:val="16"/>
    <w:lvlOverride w:ilvl="0">
      <w:lvl w:ilvl="0">
        <w:start w:val="1"/>
        <w:numFmt w:val="decimal"/>
        <w:lvlText w:val="%1."/>
        <w:legacy w:legacy="1" w:legacySpace="0" w:legacyIndent="360"/>
        <w:lvlJc w:val="left"/>
        <w:pPr>
          <w:ind w:left="360" w:hanging="360"/>
        </w:pPr>
      </w:lvl>
    </w:lvlOverride>
  </w:num>
  <w:num w:numId="35" w16cid:durableId="293948860">
    <w:abstractNumId w:val="4"/>
  </w:num>
  <w:num w:numId="36" w16cid:durableId="1610239943">
    <w:abstractNumId w:val="42"/>
  </w:num>
  <w:num w:numId="37" w16cid:durableId="1477989831">
    <w:abstractNumId w:val="19"/>
  </w:num>
  <w:num w:numId="38" w16cid:durableId="643848849">
    <w:abstractNumId w:val="22"/>
  </w:num>
  <w:num w:numId="39" w16cid:durableId="1953435099">
    <w:abstractNumId w:val="39"/>
  </w:num>
  <w:num w:numId="40" w16cid:durableId="430703516">
    <w:abstractNumId w:val="18"/>
  </w:num>
  <w:num w:numId="41" w16cid:durableId="1344405949">
    <w:abstractNumId w:val="41"/>
  </w:num>
  <w:num w:numId="42" w16cid:durableId="339889262">
    <w:abstractNumId w:val="3"/>
  </w:num>
  <w:num w:numId="43" w16cid:durableId="1830825042">
    <w:abstractNumId w:val="44"/>
  </w:num>
  <w:num w:numId="44" w16cid:durableId="1316377635">
    <w:abstractNumId w:val="13"/>
  </w:num>
  <w:num w:numId="45" w16cid:durableId="2053918741">
    <w:abstractNumId w:val="0"/>
  </w:num>
  <w:num w:numId="46" w16cid:durableId="103809184">
    <w:abstractNumId w:val="27"/>
  </w:num>
  <w:num w:numId="47" w16cid:durableId="263346158">
    <w:abstractNumId w:val="36"/>
  </w:num>
  <w:num w:numId="48" w16cid:durableId="1466510745">
    <w:abstractNumId w:val="40"/>
  </w:num>
  <w:num w:numId="49" w16cid:durableId="1751807681">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23102779">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FF"/>
    <w:rsid w:val="0007619A"/>
    <w:rsid w:val="000B2AB8"/>
    <w:rsid w:val="000C67D9"/>
    <w:rsid w:val="000D01DE"/>
    <w:rsid w:val="000F5A25"/>
    <w:rsid w:val="0010202D"/>
    <w:rsid w:val="00125405"/>
    <w:rsid w:val="00130281"/>
    <w:rsid w:val="00140084"/>
    <w:rsid w:val="001476B6"/>
    <w:rsid w:val="00185D88"/>
    <w:rsid w:val="001C080B"/>
    <w:rsid w:val="001C17BB"/>
    <w:rsid w:val="001C3A26"/>
    <w:rsid w:val="001D335D"/>
    <w:rsid w:val="001E5B65"/>
    <w:rsid w:val="001F3E59"/>
    <w:rsid w:val="00204F26"/>
    <w:rsid w:val="00225C80"/>
    <w:rsid w:val="00255D03"/>
    <w:rsid w:val="00283AD2"/>
    <w:rsid w:val="002845C9"/>
    <w:rsid w:val="002B3443"/>
    <w:rsid w:val="002E13B1"/>
    <w:rsid w:val="00335BFD"/>
    <w:rsid w:val="003502FF"/>
    <w:rsid w:val="003774F5"/>
    <w:rsid w:val="0038530C"/>
    <w:rsid w:val="003A3F99"/>
    <w:rsid w:val="003C4007"/>
    <w:rsid w:val="003D2BD6"/>
    <w:rsid w:val="003D62E0"/>
    <w:rsid w:val="003D6DA1"/>
    <w:rsid w:val="003E5998"/>
    <w:rsid w:val="00406A31"/>
    <w:rsid w:val="00433253"/>
    <w:rsid w:val="00451E3C"/>
    <w:rsid w:val="0046146F"/>
    <w:rsid w:val="004868C1"/>
    <w:rsid w:val="00492C95"/>
    <w:rsid w:val="004C4301"/>
    <w:rsid w:val="004E51FF"/>
    <w:rsid w:val="004E7D1C"/>
    <w:rsid w:val="005306DF"/>
    <w:rsid w:val="005350C2"/>
    <w:rsid w:val="0053576E"/>
    <w:rsid w:val="0056427D"/>
    <w:rsid w:val="005A621A"/>
    <w:rsid w:val="005C1E6A"/>
    <w:rsid w:val="005D19FE"/>
    <w:rsid w:val="005D218E"/>
    <w:rsid w:val="005E59AD"/>
    <w:rsid w:val="0065478E"/>
    <w:rsid w:val="00661BBA"/>
    <w:rsid w:val="006A3FB2"/>
    <w:rsid w:val="006D5C92"/>
    <w:rsid w:val="006D5EA4"/>
    <w:rsid w:val="006E0580"/>
    <w:rsid w:val="00725519"/>
    <w:rsid w:val="00737622"/>
    <w:rsid w:val="00766FF1"/>
    <w:rsid w:val="007870FE"/>
    <w:rsid w:val="00792229"/>
    <w:rsid w:val="007D5F72"/>
    <w:rsid w:val="00802E45"/>
    <w:rsid w:val="00817300"/>
    <w:rsid w:val="00821494"/>
    <w:rsid w:val="0083566B"/>
    <w:rsid w:val="00836886"/>
    <w:rsid w:val="00854BCB"/>
    <w:rsid w:val="0086174A"/>
    <w:rsid w:val="008977B5"/>
    <w:rsid w:val="008A03E0"/>
    <w:rsid w:val="008B6421"/>
    <w:rsid w:val="008E3835"/>
    <w:rsid w:val="008F5F4F"/>
    <w:rsid w:val="00911927"/>
    <w:rsid w:val="009152E4"/>
    <w:rsid w:val="00917024"/>
    <w:rsid w:val="009202B1"/>
    <w:rsid w:val="0092405C"/>
    <w:rsid w:val="009417DD"/>
    <w:rsid w:val="009460F0"/>
    <w:rsid w:val="00950BEA"/>
    <w:rsid w:val="0096766E"/>
    <w:rsid w:val="009C533C"/>
    <w:rsid w:val="009F73E5"/>
    <w:rsid w:val="00A13B59"/>
    <w:rsid w:val="00A7534A"/>
    <w:rsid w:val="00A80F34"/>
    <w:rsid w:val="00A8316D"/>
    <w:rsid w:val="00A90969"/>
    <w:rsid w:val="00AA6456"/>
    <w:rsid w:val="00AB298E"/>
    <w:rsid w:val="00AB5699"/>
    <w:rsid w:val="00AC08DA"/>
    <w:rsid w:val="00AD1D67"/>
    <w:rsid w:val="00AF1B33"/>
    <w:rsid w:val="00AF7E53"/>
    <w:rsid w:val="00B45772"/>
    <w:rsid w:val="00B90AA4"/>
    <w:rsid w:val="00BB17CD"/>
    <w:rsid w:val="00BB1D90"/>
    <w:rsid w:val="00BB254E"/>
    <w:rsid w:val="00BC2134"/>
    <w:rsid w:val="00BD04C7"/>
    <w:rsid w:val="00BE3062"/>
    <w:rsid w:val="00BE3445"/>
    <w:rsid w:val="00C05A48"/>
    <w:rsid w:val="00C129AE"/>
    <w:rsid w:val="00C51E27"/>
    <w:rsid w:val="00C8672B"/>
    <w:rsid w:val="00C912CA"/>
    <w:rsid w:val="00CA5822"/>
    <w:rsid w:val="00CB5D2C"/>
    <w:rsid w:val="00CE0D3E"/>
    <w:rsid w:val="00D17608"/>
    <w:rsid w:val="00D34738"/>
    <w:rsid w:val="00D8632A"/>
    <w:rsid w:val="00D9055A"/>
    <w:rsid w:val="00DA3EB2"/>
    <w:rsid w:val="00DB1BD2"/>
    <w:rsid w:val="00DB37DB"/>
    <w:rsid w:val="00DB63AE"/>
    <w:rsid w:val="00DF346C"/>
    <w:rsid w:val="00DF4F91"/>
    <w:rsid w:val="00E02D5B"/>
    <w:rsid w:val="00E372F8"/>
    <w:rsid w:val="00E57ADE"/>
    <w:rsid w:val="00E6191C"/>
    <w:rsid w:val="00E7253D"/>
    <w:rsid w:val="00EC53CC"/>
    <w:rsid w:val="00ED5D36"/>
    <w:rsid w:val="00F51593"/>
    <w:rsid w:val="00F57574"/>
    <w:rsid w:val="00F57999"/>
    <w:rsid w:val="00F71F6F"/>
    <w:rsid w:val="00F87DFF"/>
    <w:rsid w:val="00FA740B"/>
    <w:rsid w:val="00FC3F19"/>
    <w:rsid w:val="00FD3FC4"/>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B1083"/>
  <w15:chartTrackingRefBased/>
  <w15:docId w15:val="{E3988F94-BB1E-4429-AB81-799ED8559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780"/>
    <w:rPr>
      <w:sz w:val="24"/>
    </w:rPr>
  </w:style>
  <w:style w:type="paragraph" w:styleId="Heading1">
    <w:name w:val="heading 1"/>
    <w:basedOn w:val="Normal"/>
    <w:next w:val="Normal"/>
    <w:qFormat/>
    <w:rsid w:val="00472D30"/>
    <w:pPr>
      <w:keepNext/>
      <w:numPr>
        <w:numId w:val="3"/>
      </w:numPr>
      <w:tabs>
        <w:tab w:val="clear" w:pos="432"/>
      </w:tabs>
      <w:spacing w:before="360" w:after="120"/>
      <w:ind w:left="720" w:hanging="720"/>
      <w:outlineLvl w:val="0"/>
    </w:pPr>
    <w:rPr>
      <w:rFonts w:cs="Arial"/>
      <w:b/>
      <w:bCs/>
      <w:kern w:val="32"/>
      <w:szCs w:val="32"/>
    </w:rPr>
  </w:style>
  <w:style w:type="paragraph" w:styleId="Heading2">
    <w:name w:val="heading 2"/>
    <w:basedOn w:val="Normal"/>
    <w:next w:val="Normal"/>
    <w:qFormat/>
    <w:rsid w:val="00472D30"/>
    <w:pPr>
      <w:keepNext/>
      <w:numPr>
        <w:ilvl w:val="1"/>
        <w:numId w:val="3"/>
      </w:numPr>
      <w:tabs>
        <w:tab w:val="clear" w:pos="576"/>
      </w:tabs>
      <w:spacing w:before="240" w:after="120"/>
      <w:ind w:left="720" w:hanging="720"/>
      <w:outlineLvl w:val="1"/>
    </w:pPr>
    <w:rPr>
      <w:rFonts w:cs="Arial"/>
      <w:b/>
      <w:bCs/>
      <w:iCs/>
      <w:szCs w:val="28"/>
    </w:rPr>
  </w:style>
  <w:style w:type="paragraph" w:styleId="Heading3">
    <w:name w:val="heading 3"/>
    <w:basedOn w:val="Normal"/>
    <w:next w:val="Normal"/>
    <w:qFormat/>
    <w:rsid w:val="00472D30"/>
    <w:pPr>
      <w:keepNext/>
      <w:numPr>
        <w:ilvl w:val="2"/>
        <w:numId w:val="3"/>
      </w:numPr>
      <w:spacing w:before="240" w:after="120"/>
      <w:outlineLvl w:val="2"/>
    </w:pPr>
    <w:rPr>
      <w:rFonts w:cs="Arial"/>
      <w:b/>
      <w:bCs/>
      <w:szCs w:val="26"/>
    </w:rPr>
  </w:style>
  <w:style w:type="paragraph" w:styleId="Heading4">
    <w:name w:val="heading 4"/>
    <w:basedOn w:val="Normal"/>
    <w:next w:val="Normal"/>
    <w:qFormat/>
    <w:rsid w:val="00472D30"/>
    <w:pPr>
      <w:keepNext/>
      <w:numPr>
        <w:ilvl w:val="3"/>
        <w:numId w:val="3"/>
      </w:numPr>
      <w:spacing w:before="240" w:after="120"/>
      <w:ind w:left="862" w:hanging="862"/>
      <w:outlineLvl w:val="3"/>
    </w:pPr>
    <w:rPr>
      <w:b/>
      <w:bCs/>
      <w:szCs w:val="28"/>
    </w:rPr>
  </w:style>
  <w:style w:type="paragraph" w:styleId="Heading5">
    <w:name w:val="heading 5"/>
    <w:basedOn w:val="Normal"/>
    <w:next w:val="Normal"/>
    <w:qFormat/>
    <w:rsid w:val="00472D30"/>
    <w:pPr>
      <w:numPr>
        <w:ilvl w:val="4"/>
        <w:numId w:val="3"/>
      </w:numPr>
      <w:spacing w:before="240" w:after="120"/>
      <w:ind w:left="1009" w:hanging="1009"/>
      <w:outlineLvl w:val="4"/>
    </w:pPr>
    <w:rPr>
      <w:b/>
      <w:bCs/>
      <w:iCs/>
      <w:szCs w:val="26"/>
    </w:rPr>
  </w:style>
  <w:style w:type="paragraph" w:styleId="Heading6">
    <w:name w:val="heading 6"/>
    <w:basedOn w:val="Normal"/>
    <w:next w:val="Normal"/>
    <w:qFormat/>
    <w:rsid w:val="00472D30"/>
    <w:pPr>
      <w:numPr>
        <w:ilvl w:val="5"/>
        <w:numId w:val="3"/>
      </w:numPr>
      <w:spacing w:before="240" w:after="120"/>
      <w:ind w:left="1151" w:hanging="1151"/>
      <w:outlineLvl w:val="5"/>
    </w:pPr>
    <w:rPr>
      <w:b/>
      <w:bCs/>
      <w:szCs w:val="22"/>
    </w:rPr>
  </w:style>
  <w:style w:type="paragraph" w:styleId="Heading7">
    <w:name w:val="heading 7"/>
    <w:basedOn w:val="Normal"/>
    <w:next w:val="Normal"/>
    <w:qFormat/>
    <w:rsid w:val="00472D30"/>
    <w:pPr>
      <w:numPr>
        <w:ilvl w:val="6"/>
        <w:numId w:val="3"/>
      </w:numPr>
      <w:spacing w:before="240" w:after="120"/>
      <w:ind w:left="1298" w:hanging="1298"/>
      <w:outlineLvl w:val="6"/>
    </w:pPr>
    <w:rPr>
      <w:b/>
      <w:szCs w:val="24"/>
    </w:rPr>
  </w:style>
  <w:style w:type="paragraph" w:styleId="Heading8">
    <w:name w:val="heading 8"/>
    <w:basedOn w:val="Normal"/>
    <w:next w:val="Normal"/>
    <w:qFormat/>
    <w:rsid w:val="00472D30"/>
    <w:pPr>
      <w:numPr>
        <w:ilvl w:val="7"/>
        <w:numId w:val="3"/>
      </w:numPr>
      <w:spacing w:before="240" w:after="120"/>
      <w:outlineLvl w:val="7"/>
    </w:pPr>
    <w:rPr>
      <w:b/>
      <w:iCs/>
      <w:szCs w:val="24"/>
    </w:rPr>
  </w:style>
  <w:style w:type="paragraph" w:styleId="Heading9">
    <w:name w:val="heading 9"/>
    <w:basedOn w:val="Normal"/>
    <w:next w:val="Normal"/>
    <w:qFormat/>
    <w:rsid w:val="00472D30"/>
    <w:pPr>
      <w:numPr>
        <w:ilvl w:val="8"/>
        <w:numId w:val="3"/>
      </w:numPr>
      <w:spacing w:before="240" w:after="120"/>
      <w:ind w:left="1582" w:hanging="1582"/>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3780"/>
    <w:pPr>
      <w:tabs>
        <w:tab w:val="center" w:pos="4320"/>
        <w:tab w:val="right" w:pos="8640"/>
      </w:tabs>
    </w:pPr>
  </w:style>
  <w:style w:type="paragraph" w:styleId="Footer">
    <w:name w:val="footer"/>
    <w:basedOn w:val="Normal"/>
    <w:link w:val="FooterChar"/>
    <w:rsid w:val="004E3780"/>
    <w:pPr>
      <w:tabs>
        <w:tab w:val="center" w:pos="4320"/>
        <w:tab w:val="right" w:pos="8640"/>
      </w:tabs>
    </w:pPr>
  </w:style>
  <w:style w:type="character" w:styleId="PageNumber">
    <w:name w:val="page number"/>
    <w:basedOn w:val="DefaultParagraphFont"/>
    <w:rsid w:val="004E3780"/>
  </w:style>
  <w:style w:type="table" w:styleId="TableGrid">
    <w:name w:val="Table Grid"/>
    <w:basedOn w:val="TableNormal"/>
    <w:rsid w:val="00082EE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22102F"/>
    <w:pPr>
      <w:spacing w:after="240"/>
      <w:jc w:val="center"/>
    </w:pPr>
    <w:rPr>
      <w:b/>
      <w:sz w:val="28"/>
    </w:rPr>
  </w:style>
  <w:style w:type="paragraph" w:styleId="BalloonText">
    <w:name w:val="Balloon Text"/>
    <w:basedOn w:val="Normal"/>
    <w:semiHidden/>
    <w:rsid w:val="00C40B98"/>
    <w:rPr>
      <w:rFonts w:ascii="Tahoma" w:hAnsi="Tahoma" w:cs="Tahoma"/>
      <w:sz w:val="16"/>
      <w:szCs w:val="16"/>
    </w:rPr>
  </w:style>
  <w:style w:type="paragraph" w:styleId="FootnoteText">
    <w:name w:val="footnote text"/>
    <w:basedOn w:val="Normal"/>
    <w:semiHidden/>
    <w:rsid w:val="0015040A"/>
    <w:rPr>
      <w:sz w:val="20"/>
    </w:rPr>
  </w:style>
  <w:style w:type="character" w:styleId="FootnoteReference">
    <w:name w:val="footnote reference"/>
    <w:semiHidden/>
    <w:rsid w:val="0015040A"/>
    <w:rPr>
      <w:vertAlign w:val="superscript"/>
    </w:rPr>
  </w:style>
  <w:style w:type="paragraph" w:customStyle="1" w:styleId="StyleTitleNotBold">
    <w:name w:val="Style Title + Not Bold"/>
    <w:basedOn w:val="Title"/>
    <w:rsid w:val="00C54CAD"/>
  </w:style>
  <w:style w:type="paragraph" w:customStyle="1" w:styleId="Author">
    <w:name w:val="Author"/>
    <w:basedOn w:val="Normal"/>
    <w:rsid w:val="0022102F"/>
    <w:pPr>
      <w:spacing w:after="240"/>
      <w:jc w:val="center"/>
    </w:pPr>
    <w:rPr>
      <w:b/>
      <w:sz w:val="20"/>
    </w:rPr>
  </w:style>
  <w:style w:type="paragraph" w:customStyle="1" w:styleId="Abstract">
    <w:name w:val="Abstract"/>
    <w:basedOn w:val="Normal"/>
    <w:rsid w:val="0022102F"/>
    <w:pPr>
      <w:spacing w:after="240"/>
      <w:ind w:left="284" w:right="284"/>
      <w:jc w:val="both"/>
    </w:pPr>
    <w:rPr>
      <w:sz w:val="20"/>
    </w:rPr>
  </w:style>
  <w:style w:type="paragraph" w:customStyle="1" w:styleId="Keywords">
    <w:name w:val="Keywords"/>
    <w:basedOn w:val="Normal"/>
    <w:rsid w:val="0022102F"/>
    <w:pPr>
      <w:spacing w:after="240"/>
      <w:jc w:val="both"/>
    </w:pPr>
    <w:rPr>
      <w:i/>
      <w:sz w:val="20"/>
    </w:rPr>
  </w:style>
  <w:style w:type="paragraph" w:customStyle="1" w:styleId="Text">
    <w:name w:val="Text"/>
    <w:basedOn w:val="Normal"/>
    <w:link w:val="TextChar"/>
    <w:rsid w:val="00D33FC6"/>
    <w:pPr>
      <w:spacing w:after="240"/>
      <w:jc w:val="both"/>
    </w:pPr>
    <w:rPr>
      <w:sz w:val="22"/>
      <w:szCs w:val="22"/>
      <w:lang w:val="x-none" w:eastAsia="x-none"/>
    </w:rPr>
  </w:style>
  <w:style w:type="paragraph" w:customStyle="1" w:styleId="Equation">
    <w:name w:val="Equation"/>
    <w:basedOn w:val="Normal"/>
    <w:link w:val="EquationChar"/>
    <w:rsid w:val="00440231"/>
    <w:pPr>
      <w:tabs>
        <w:tab w:val="left" w:pos="720"/>
        <w:tab w:val="right" w:pos="7088"/>
      </w:tabs>
      <w:spacing w:before="120" w:after="120"/>
      <w:jc w:val="both"/>
    </w:pPr>
    <w:rPr>
      <w:sz w:val="22"/>
    </w:rPr>
  </w:style>
  <w:style w:type="paragraph" w:customStyle="1" w:styleId="Address">
    <w:name w:val="Address"/>
    <w:basedOn w:val="Normal"/>
    <w:link w:val="AddressChar"/>
    <w:rsid w:val="00291143"/>
    <w:pPr>
      <w:jc w:val="center"/>
    </w:pPr>
    <w:rPr>
      <w:sz w:val="20"/>
    </w:rPr>
  </w:style>
  <w:style w:type="character" w:customStyle="1" w:styleId="EquationChar">
    <w:name w:val="Equation Char"/>
    <w:link w:val="Equation"/>
    <w:rsid w:val="00440231"/>
    <w:rPr>
      <w:sz w:val="22"/>
      <w:lang w:val="en-US" w:eastAsia="en-US" w:bidi="ar-SA"/>
    </w:rPr>
  </w:style>
  <w:style w:type="character" w:customStyle="1" w:styleId="AddressChar">
    <w:name w:val="Address Char"/>
    <w:link w:val="Address"/>
    <w:rsid w:val="00291143"/>
    <w:rPr>
      <w:lang w:val="en-US" w:eastAsia="en-US" w:bidi="ar-SA"/>
    </w:rPr>
  </w:style>
  <w:style w:type="paragraph" w:customStyle="1" w:styleId="Figure">
    <w:name w:val="Figure"/>
    <w:basedOn w:val="Normal"/>
    <w:rsid w:val="00262298"/>
    <w:pPr>
      <w:numPr>
        <w:numId w:val="5"/>
      </w:numPr>
      <w:spacing w:before="120" w:after="120"/>
      <w:ind w:right="284"/>
      <w:jc w:val="both"/>
    </w:pPr>
    <w:rPr>
      <w:sz w:val="20"/>
    </w:rPr>
  </w:style>
  <w:style w:type="paragraph" w:customStyle="1" w:styleId="Reference">
    <w:name w:val="Reference"/>
    <w:basedOn w:val="Normal"/>
    <w:rsid w:val="00492C95"/>
    <w:pPr>
      <w:numPr>
        <w:numId w:val="1"/>
      </w:numPr>
      <w:jc w:val="both"/>
    </w:pPr>
    <w:rPr>
      <w:sz w:val="22"/>
      <w:szCs w:val="22"/>
    </w:rPr>
  </w:style>
  <w:style w:type="paragraph" w:customStyle="1" w:styleId="Enumeration">
    <w:name w:val="Enumeration"/>
    <w:basedOn w:val="Normal"/>
    <w:rsid w:val="000411FB"/>
    <w:pPr>
      <w:numPr>
        <w:numId w:val="12"/>
      </w:numPr>
      <w:spacing w:line="480" w:lineRule="auto"/>
      <w:jc w:val="both"/>
    </w:pPr>
    <w:rPr>
      <w:sz w:val="22"/>
      <w:szCs w:val="22"/>
    </w:rPr>
  </w:style>
  <w:style w:type="character" w:customStyle="1" w:styleId="TextChar">
    <w:name w:val="Text Char"/>
    <w:link w:val="Text"/>
    <w:rsid w:val="00D33FC6"/>
    <w:rPr>
      <w:sz w:val="22"/>
      <w:szCs w:val="22"/>
    </w:rPr>
  </w:style>
  <w:style w:type="paragraph" w:customStyle="1" w:styleId="Table">
    <w:name w:val="Table"/>
    <w:basedOn w:val="Normal"/>
    <w:rsid w:val="00262298"/>
    <w:pPr>
      <w:numPr>
        <w:numId w:val="28"/>
      </w:numPr>
      <w:spacing w:before="120" w:after="120"/>
      <w:ind w:right="284"/>
      <w:jc w:val="both"/>
    </w:pPr>
    <w:rPr>
      <w:sz w:val="20"/>
    </w:rPr>
  </w:style>
  <w:style w:type="paragraph" w:customStyle="1" w:styleId="AuthorHeader">
    <w:name w:val="Author Header"/>
    <w:basedOn w:val="Header"/>
    <w:rsid w:val="00031334"/>
    <w:pPr>
      <w:jc w:val="center"/>
    </w:pPr>
    <w:rPr>
      <w:rFonts w:ascii="Century Gothic" w:hAnsi="Century Gothic"/>
      <w:sz w:val="22"/>
      <w:szCs w:val="22"/>
    </w:rPr>
  </w:style>
  <w:style w:type="paragraph" w:customStyle="1" w:styleId="TitleHeader">
    <w:name w:val="Title Header"/>
    <w:basedOn w:val="Normal"/>
    <w:rsid w:val="00031334"/>
    <w:pPr>
      <w:jc w:val="center"/>
    </w:pPr>
    <w:rPr>
      <w:rFonts w:ascii="Century Gothic" w:hAnsi="Century Gothic"/>
      <w:sz w:val="22"/>
      <w:szCs w:val="22"/>
    </w:rPr>
  </w:style>
  <w:style w:type="paragraph" w:customStyle="1" w:styleId="Acknowledge">
    <w:name w:val="Acknowledge"/>
    <w:basedOn w:val="Reference"/>
    <w:rsid w:val="002F5404"/>
    <w:pPr>
      <w:numPr>
        <w:numId w:val="0"/>
      </w:numPr>
      <w:spacing w:before="240" w:after="120"/>
    </w:pPr>
    <w:rPr>
      <w:b/>
      <w:sz w:val="24"/>
    </w:rPr>
  </w:style>
  <w:style w:type="paragraph" w:customStyle="1" w:styleId="Picture">
    <w:name w:val="Picture"/>
    <w:basedOn w:val="Text"/>
    <w:rsid w:val="0022102F"/>
  </w:style>
  <w:style w:type="paragraph" w:customStyle="1" w:styleId="Gambar">
    <w:name w:val="Gambar"/>
    <w:basedOn w:val="Normal"/>
    <w:rsid w:val="00262298"/>
    <w:pPr>
      <w:numPr>
        <w:numId w:val="24"/>
      </w:numPr>
      <w:tabs>
        <w:tab w:val="clear" w:pos="1134"/>
        <w:tab w:val="num" w:pos="1361"/>
      </w:tabs>
      <w:spacing w:before="120" w:after="120"/>
      <w:ind w:right="284"/>
      <w:jc w:val="both"/>
    </w:pPr>
    <w:rPr>
      <w:sz w:val="20"/>
    </w:rPr>
  </w:style>
  <w:style w:type="paragraph" w:customStyle="1" w:styleId="Tabel">
    <w:name w:val="Tabel"/>
    <w:basedOn w:val="Table"/>
    <w:rsid w:val="0063776F"/>
    <w:pPr>
      <w:numPr>
        <w:numId w:val="16"/>
      </w:numPr>
      <w:ind w:left="284" w:firstLine="0"/>
    </w:pPr>
  </w:style>
  <w:style w:type="character" w:styleId="LineNumber">
    <w:name w:val="line number"/>
    <w:basedOn w:val="DefaultParagraphFont"/>
    <w:rsid w:val="000411FB"/>
  </w:style>
  <w:style w:type="character" w:styleId="CommentReference">
    <w:name w:val="annotation reference"/>
    <w:rsid w:val="009206F1"/>
    <w:rPr>
      <w:sz w:val="16"/>
      <w:szCs w:val="16"/>
    </w:rPr>
  </w:style>
  <w:style w:type="paragraph" w:styleId="CommentText">
    <w:name w:val="annotation text"/>
    <w:basedOn w:val="Normal"/>
    <w:link w:val="CommentTextChar"/>
    <w:rsid w:val="009206F1"/>
    <w:rPr>
      <w:sz w:val="20"/>
    </w:rPr>
  </w:style>
  <w:style w:type="character" w:customStyle="1" w:styleId="CommentTextChar">
    <w:name w:val="Comment Text Char"/>
    <w:basedOn w:val="DefaultParagraphFont"/>
    <w:link w:val="CommentText"/>
    <w:rsid w:val="009206F1"/>
  </w:style>
  <w:style w:type="paragraph" w:styleId="CommentSubject">
    <w:name w:val="annotation subject"/>
    <w:basedOn w:val="CommentText"/>
    <w:next w:val="CommentText"/>
    <w:link w:val="CommentSubjectChar"/>
    <w:rsid w:val="009206F1"/>
    <w:rPr>
      <w:b/>
      <w:bCs/>
      <w:lang w:val="x-none" w:eastAsia="x-none"/>
    </w:rPr>
  </w:style>
  <w:style w:type="character" w:customStyle="1" w:styleId="CommentSubjectChar">
    <w:name w:val="Comment Subject Char"/>
    <w:link w:val="CommentSubject"/>
    <w:rsid w:val="009206F1"/>
    <w:rPr>
      <w:b/>
      <w:bCs/>
    </w:rPr>
  </w:style>
  <w:style w:type="character" w:customStyle="1" w:styleId="FooterChar">
    <w:name w:val="Footer Char"/>
    <w:link w:val="Footer"/>
    <w:uiPriority w:val="99"/>
    <w:rsid w:val="002B3443"/>
    <w:rPr>
      <w:sz w:val="24"/>
    </w:rPr>
  </w:style>
  <w:style w:type="paragraph" w:customStyle="1" w:styleId="Default">
    <w:name w:val="Default"/>
    <w:rsid w:val="007D5F72"/>
    <w:pPr>
      <w:autoSpaceDE w:val="0"/>
      <w:autoSpaceDN w:val="0"/>
      <w:adjustRightInd w:val="0"/>
    </w:pPr>
    <w:rPr>
      <w:rFonts w:eastAsia="Calibri"/>
      <w:color w:val="000000"/>
      <w:sz w:val="24"/>
      <w:szCs w:val="24"/>
      <w:lang w:val="en-ID"/>
    </w:rPr>
  </w:style>
  <w:style w:type="paragraph" w:customStyle="1" w:styleId="Authors">
    <w:name w:val="Authors"/>
    <w:basedOn w:val="Normal"/>
    <w:next w:val="Normal"/>
    <w:rsid w:val="007D5F72"/>
    <w:pPr>
      <w:framePr w:w="9072" w:hSpace="187" w:vSpace="187" w:wrap="notBeside" w:vAnchor="text" w:hAnchor="page" w:xAlign="center" w:y="1"/>
      <w:autoSpaceDE w:val="0"/>
      <w:autoSpaceDN w:val="0"/>
      <w:spacing w:after="320"/>
      <w:jc w:val="center"/>
    </w:pPr>
    <w:rPr>
      <w:rFonts w:eastAsia="PMingLiU"/>
      <w:sz w:val="22"/>
      <w:szCs w:val="22"/>
    </w:rPr>
  </w:style>
  <w:style w:type="character" w:styleId="Hyperlink">
    <w:name w:val="Hyperlink"/>
    <w:rsid w:val="007D5F72"/>
    <w:rPr>
      <w:color w:val="0000FF"/>
      <w:u w:val="single"/>
    </w:rPr>
  </w:style>
  <w:style w:type="character" w:styleId="Strong">
    <w:name w:val="Strong"/>
    <w:uiPriority w:val="22"/>
    <w:qFormat/>
    <w:rsid w:val="007D5F72"/>
    <w:rPr>
      <w:b/>
      <w:bCs/>
    </w:rPr>
  </w:style>
  <w:style w:type="paragraph" w:customStyle="1" w:styleId="FigureCaption">
    <w:name w:val="Figure Caption"/>
    <w:basedOn w:val="Normal"/>
    <w:rsid w:val="00BB1D90"/>
    <w:pPr>
      <w:autoSpaceDE w:val="0"/>
      <w:autoSpaceDN w:val="0"/>
      <w:jc w:val="both"/>
    </w:pPr>
    <w:rPr>
      <w:rFonts w:eastAsia="PMingLiU"/>
      <w:sz w:val="16"/>
      <w:szCs w:val="16"/>
    </w:rPr>
  </w:style>
  <w:style w:type="paragraph" w:customStyle="1" w:styleId="References">
    <w:name w:val="References"/>
    <w:basedOn w:val="Normal"/>
    <w:rsid w:val="00BB1D90"/>
    <w:pPr>
      <w:numPr>
        <w:numId w:val="38"/>
      </w:numPr>
      <w:autoSpaceDE w:val="0"/>
      <w:autoSpaceDN w:val="0"/>
      <w:jc w:val="both"/>
    </w:pPr>
    <w:rPr>
      <w:rFonts w:eastAsia="PMingLiU"/>
      <w:sz w:val="16"/>
      <w:szCs w:val="16"/>
    </w:rPr>
  </w:style>
  <w:style w:type="table" w:styleId="PlainTable2">
    <w:name w:val="Plain Table 2"/>
    <w:basedOn w:val="TableNormal"/>
    <w:uiPriority w:val="42"/>
    <w:rsid w:val="001D335D"/>
    <w:tblPr>
      <w:tblStyleRowBandSize w:val="1"/>
      <w:tblStyleColBandSize w:val="1"/>
      <w:tblBorders>
        <w:top w:val="single" w:sz="4" w:space="0" w:color="7F7F7F" w:themeColor="text1" w:themeTint="80"/>
        <w:bottom w:val="single" w:sz="4" w:space="0" w:color="7F7F7F" w:themeColor="text1" w:themeTint="80"/>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1D33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D33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7619A"/>
    <w:pPr>
      <w:ind w:left="720"/>
      <w:contextualSpacing/>
    </w:pPr>
  </w:style>
  <w:style w:type="character" w:styleId="UnresolvedMention">
    <w:name w:val="Unresolved Mention"/>
    <w:basedOn w:val="DefaultParagraphFont"/>
    <w:uiPriority w:val="99"/>
    <w:semiHidden/>
    <w:unhideWhenUsed/>
    <w:rsid w:val="008B6421"/>
    <w:rPr>
      <w:color w:val="605E5C"/>
      <w:shd w:val="clear" w:color="auto" w:fill="E1DFDD"/>
    </w:rPr>
  </w:style>
  <w:style w:type="character" w:styleId="FollowedHyperlink">
    <w:name w:val="FollowedHyperlink"/>
    <w:basedOn w:val="DefaultParagraphFont"/>
    <w:rsid w:val="008B6421"/>
    <w:rPr>
      <w:color w:val="954F72" w:themeColor="followedHyperlink"/>
      <w:u w:val="single"/>
    </w:rPr>
  </w:style>
  <w:style w:type="character" w:customStyle="1" w:styleId="HeaderChar">
    <w:name w:val="Header Char"/>
    <w:basedOn w:val="DefaultParagraphFont"/>
    <w:link w:val="Header"/>
    <w:rsid w:val="00854BC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6061">
      <w:bodyDiv w:val="1"/>
      <w:marLeft w:val="0"/>
      <w:marRight w:val="0"/>
      <w:marTop w:val="0"/>
      <w:marBottom w:val="0"/>
      <w:divBdr>
        <w:top w:val="none" w:sz="0" w:space="0" w:color="auto"/>
        <w:left w:val="none" w:sz="0" w:space="0" w:color="auto"/>
        <w:bottom w:val="none" w:sz="0" w:space="0" w:color="auto"/>
        <w:right w:val="none" w:sz="0" w:space="0" w:color="auto"/>
      </w:divBdr>
    </w:div>
    <w:div w:id="751321150">
      <w:bodyDiv w:val="1"/>
      <w:marLeft w:val="0"/>
      <w:marRight w:val="0"/>
      <w:marTop w:val="0"/>
      <w:marBottom w:val="0"/>
      <w:divBdr>
        <w:top w:val="none" w:sz="0" w:space="0" w:color="auto"/>
        <w:left w:val="none" w:sz="0" w:space="0" w:color="auto"/>
        <w:bottom w:val="none" w:sz="0" w:space="0" w:color="auto"/>
        <w:right w:val="none" w:sz="0" w:space="0" w:color="auto"/>
      </w:divBdr>
    </w:div>
    <w:div w:id="837889037">
      <w:bodyDiv w:val="1"/>
      <w:marLeft w:val="0"/>
      <w:marRight w:val="0"/>
      <w:marTop w:val="0"/>
      <w:marBottom w:val="0"/>
      <w:divBdr>
        <w:top w:val="none" w:sz="0" w:space="0" w:color="auto"/>
        <w:left w:val="none" w:sz="0" w:space="0" w:color="auto"/>
        <w:bottom w:val="none" w:sz="0" w:space="0" w:color="auto"/>
        <w:right w:val="none" w:sz="0" w:space="0" w:color="auto"/>
      </w:divBdr>
    </w:div>
    <w:div w:id="908004421">
      <w:bodyDiv w:val="1"/>
      <w:marLeft w:val="0"/>
      <w:marRight w:val="0"/>
      <w:marTop w:val="0"/>
      <w:marBottom w:val="0"/>
      <w:divBdr>
        <w:top w:val="none" w:sz="0" w:space="0" w:color="auto"/>
        <w:left w:val="none" w:sz="0" w:space="0" w:color="auto"/>
        <w:bottom w:val="none" w:sz="0" w:space="0" w:color="auto"/>
        <w:right w:val="none" w:sz="0" w:space="0" w:color="auto"/>
      </w:divBdr>
    </w:div>
    <w:div w:id="989552958">
      <w:bodyDiv w:val="1"/>
      <w:marLeft w:val="0"/>
      <w:marRight w:val="0"/>
      <w:marTop w:val="0"/>
      <w:marBottom w:val="0"/>
      <w:divBdr>
        <w:top w:val="none" w:sz="0" w:space="0" w:color="auto"/>
        <w:left w:val="none" w:sz="0" w:space="0" w:color="auto"/>
        <w:bottom w:val="none" w:sz="0" w:space="0" w:color="auto"/>
        <w:right w:val="none" w:sz="0" w:space="0" w:color="auto"/>
      </w:divBdr>
    </w:div>
    <w:div w:id="1287808259">
      <w:bodyDiv w:val="1"/>
      <w:marLeft w:val="0"/>
      <w:marRight w:val="0"/>
      <w:marTop w:val="0"/>
      <w:marBottom w:val="0"/>
      <w:divBdr>
        <w:top w:val="none" w:sz="0" w:space="0" w:color="auto"/>
        <w:left w:val="none" w:sz="0" w:space="0" w:color="auto"/>
        <w:bottom w:val="none" w:sz="0" w:space="0" w:color="auto"/>
        <w:right w:val="none" w:sz="0" w:space="0" w:color="auto"/>
      </w:divBdr>
    </w:div>
    <w:div w:id="20908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file:///C:\Users\Sisfo\Documents\Kerja%202023\IGSC\3RD%20IGSC\3%20IGSC%20Manuskrip\Tania%20Sinayangsih_Full%20Paper.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3E766-A768-4814-B4E8-9E5230737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3235</Words>
  <Characters>18444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Title of Paper (14 pt Bold, Times, Title case)</vt:lpstr>
    </vt:vector>
  </TitlesOfParts>
  <Company>Institut Teknologi Bandung</Company>
  <LinksUpToDate>false</LinksUpToDate>
  <CharactersWithSpaces>21636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 (14 pt Bold, Times, Title case)</dc:title>
  <dc:subject/>
  <dc:creator>Proceeding ITB</dc:creator>
  <cp:keywords/>
  <cp:lastModifiedBy>Suyanto, A.Md.</cp:lastModifiedBy>
  <cp:revision>7</cp:revision>
  <cp:lastPrinted>2023-06-30T02:24:00Z</cp:lastPrinted>
  <dcterms:created xsi:type="dcterms:W3CDTF">2023-04-11T04:45:00Z</dcterms:created>
  <dcterms:modified xsi:type="dcterms:W3CDTF">2023-06-30T02:25:00Z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b525e5-f3da-4501-8f1e-526b6769fc56_Enabled">
    <vt:lpwstr>true</vt:lpwstr>
  </property>
  <property fmtid="{D5CDD505-2E9C-101B-9397-08002B2CF9AE}" pid="3" name="MSIP_Label_38b525e5-f3da-4501-8f1e-526b6769fc56_SetDate">
    <vt:lpwstr>2023-04-06T07:38:58Z</vt:lpwstr>
  </property>
  <property fmtid="{D5CDD505-2E9C-101B-9397-08002B2CF9AE}" pid="4" name="MSIP_Label_38b525e5-f3da-4501-8f1e-526b6769fc56_Method">
    <vt:lpwstr>Standard</vt:lpwstr>
  </property>
  <property fmtid="{D5CDD505-2E9C-101B-9397-08002B2CF9AE}" pid="5" name="MSIP_Label_38b525e5-f3da-4501-8f1e-526b6769fc56_Name">
    <vt:lpwstr>defa4170-0d19-0005-0004-bc88714345d2</vt:lpwstr>
  </property>
  <property fmtid="{D5CDD505-2E9C-101B-9397-08002B2CF9AE}" pid="6" name="MSIP_Label_38b525e5-f3da-4501-8f1e-526b6769fc56_SiteId">
    <vt:lpwstr>db6e1183-4c65-405c-82ce-7cd53fa6e9dc</vt:lpwstr>
  </property>
  <property fmtid="{D5CDD505-2E9C-101B-9397-08002B2CF9AE}" pid="7" name="MSIP_Label_38b525e5-f3da-4501-8f1e-526b6769fc56_ActionId">
    <vt:lpwstr>c9795569-6c86-4c73-a1a1-8da01f9cc36b</vt:lpwstr>
  </property>
  <property fmtid="{D5CDD505-2E9C-101B-9397-08002B2CF9AE}" pid="8" name="MSIP_Label_38b525e5-f3da-4501-8f1e-526b6769fc56_ContentBits">
    <vt:lpwstr>0</vt:lpwstr>
  </property>
</Properties>
</file>